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AE11" w14:textId="77777777" w:rsidR="0088230E" w:rsidRDefault="000550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Servicio de Atención al Cliente</w:t>
      </w:r>
    </w:p>
    <w:p w14:paraId="56F9C96C" w14:textId="77777777" w:rsidR="0005504E" w:rsidRDefault="0005504E">
      <w:pPr>
        <w:rPr>
          <w:rFonts w:ascii="Arial" w:hAnsi="Arial" w:cs="Arial"/>
          <w:b/>
          <w:sz w:val="28"/>
          <w:szCs w:val="28"/>
        </w:rPr>
      </w:pPr>
    </w:p>
    <w:p w14:paraId="47B108D4" w14:textId="77777777" w:rsidR="0005504E" w:rsidRDefault="000550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REGLAMENTO PARA LA DEFENSA DEL CLIENTE</w:t>
      </w:r>
    </w:p>
    <w:p w14:paraId="6DAC89A0" w14:textId="77777777" w:rsidR="0005504E" w:rsidRDefault="0005504E">
      <w:pPr>
        <w:rPr>
          <w:rFonts w:ascii="Arial" w:hAnsi="Arial" w:cs="Arial"/>
          <w:b/>
          <w:sz w:val="28"/>
          <w:szCs w:val="28"/>
        </w:rPr>
      </w:pPr>
    </w:p>
    <w:p w14:paraId="0F28AC73" w14:textId="77777777" w:rsidR="0005504E" w:rsidRDefault="0005504E">
      <w:pPr>
        <w:rPr>
          <w:rFonts w:ascii="Arial" w:hAnsi="Arial" w:cs="Arial"/>
          <w:b/>
          <w:sz w:val="28"/>
          <w:szCs w:val="28"/>
        </w:rPr>
      </w:pPr>
    </w:p>
    <w:p w14:paraId="266C6BDB" w14:textId="19F61F4A" w:rsidR="0005504E" w:rsidRDefault="000B05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ECOCASBROKER</w:t>
      </w:r>
      <w:r w:rsidR="0005504E">
        <w:rPr>
          <w:rFonts w:ascii="Arial" w:hAnsi="Arial" w:cs="Arial"/>
          <w:b/>
          <w:sz w:val="28"/>
          <w:szCs w:val="28"/>
        </w:rPr>
        <w:t>, S.L.</w:t>
      </w:r>
    </w:p>
    <w:p w14:paraId="28726D41" w14:textId="77777777" w:rsidR="0005504E" w:rsidRDefault="0005504E">
      <w:pPr>
        <w:rPr>
          <w:rFonts w:ascii="Arial" w:hAnsi="Arial" w:cs="Arial"/>
          <w:sz w:val="28"/>
          <w:szCs w:val="28"/>
        </w:rPr>
      </w:pPr>
    </w:p>
    <w:p w14:paraId="48D60F09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70B9D7E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3A5C0B7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38DF136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60F952FA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7F12FDD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AC61277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BBF4F9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55E7248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353272C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681295EE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2C0EA839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958679A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F8B5111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EB1D602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76C0CF5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739BACA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CBFC287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396AB81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63E5460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2037988E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FE44379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2FD422A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8E00A7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15FF5752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FC5AC91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D7A3754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34A966B6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61D61BB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6DF36119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2CE0FFC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EC26843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1326B7CC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F65BE56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D43D00C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D9117ED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24FC872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9C9A63E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17FB506C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1F49060B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4F79A06C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80C3391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5722FD78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7462BC7B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0AE5BD5D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2A9E43DF" w14:textId="77777777" w:rsidR="0005504E" w:rsidRDefault="0005504E">
      <w:pPr>
        <w:rPr>
          <w:rFonts w:ascii="Arial" w:hAnsi="Arial" w:cs="Arial"/>
          <w:sz w:val="22"/>
          <w:szCs w:val="22"/>
        </w:rPr>
      </w:pPr>
    </w:p>
    <w:p w14:paraId="149E8680" w14:textId="3620CE76" w:rsidR="0005504E" w:rsidRPr="00277D5C" w:rsidRDefault="0005504E">
      <w:pPr>
        <w:rPr>
          <w:u w:val="single"/>
        </w:rPr>
      </w:pPr>
      <w:r w:rsidRPr="00277D5C">
        <w:rPr>
          <w:u w:val="single"/>
        </w:rPr>
        <w:lastRenderedPageBreak/>
        <w:t xml:space="preserve">1. Objeto y </w:t>
      </w:r>
      <w:r w:rsidR="000B05FE" w:rsidRPr="00277D5C">
        <w:rPr>
          <w:u w:val="single"/>
        </w:rPr>
        <w:t>Ámbito</w:t>
      </w:r>
      <w:r w:rsidRPr="00277D5C">
        <w:rPr>
          <w:u w:val="single"/>
        </w:rPr>
        <w:t xml:space="preserve"> de Aplicación</w:t>
      </w:r>
    </w:p>
    <w:p w14:paraId="209A90BA" w14:textId="77777777" w:rsidR="0005504E" w:rsidRDefault="0005504E">
      <w:pPr>
        <w:rPr>
          <w:rFonts w:ascii="Verdana" w:hAnsi="Verdana" w:cs="Arial"/>
          <w:sz w:val="20"/>
          <w:szCs w:val="20"/>
          <w:u w:val="single"/>
        </w:rPr>
      </w:pPr>
    </w:p>
    <w:p w14:paraId="64AEFA32" w14:textId="7011C796" w:rsid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  <w:r w:rsidRPr="0005504E">
        <w:rPr>
          <w:rFonts w:ascii="Verdana" w:hAnsi="Verdana" w:cs="Arial"/>
          <w:sz w:val="20"/>
          <w:szCs w:val="20"/>
        </w:rPr>
        <w:t>El presente Reglamento</w:t>
      </w:r>
      <w:r>
        <w:rPr>
          <w:rFonts w:ascii="Verdana" w:hAnsi="Verdana" w:cs="Arial"/>
          <w:sz w:val="20"/>
          <w:szCs w:val="20"/>
        </w:rPr>
        <w:t xml:space="preserve"> para la defensa del Cliente regula la actividad del Servicio de Atención al Cliente de la Correduría de Seguros </w:t>
      </w:r>
      <w:r w:rsidR="000B05FE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 xml:space="preserve">, S.L. domiciliada en </w:t>
      </w:r>
      <w:r w:rsidR="000B05FE">
        <w:rPr>
          <w:rFonts w:ascii="Verdana" w:hAnsi="Verdana" w:cs="Arial"/>
          <w:sz w:val="20"/>
          <w:szCs w:val="20"/>
        </w:rPr>
        <w:t xml:space="preserve">la calle Estonia nº 36, Pol. </w:t>
      </w:r>
      <w:proofErr w:type="spellStart"/>
      <w:r w:rsidR="000B05FE">
        <w:rPr>
          <w:rFonts w:ascii="Verdana" w:hAnsi="Verdana" w:cs="Arial"/>
          <w:sz w:val="20"/>
          <w:szCs w:val="20"/>
        </w:rPr>
        <w:t>Ind</w:t>
      </w:r>
      <w:proofErr w:type="spellEnd"/>
      <w:r w:rsidR="000B05FE">
        <w:rPr>
          <w:rFonts w:ascii="Verdana" w:hAnsi="Verdana" w:cs="Arial"/>
          <w:sz w:val="20"/>
          <w:szCs w:val="20"/>
        </w:rPr>
        <w:t>. Ciudad del Transporte de Castellón</w:t>
      </w:r>
      <w:r>
        <w:rPr>
          <w:rFonts w:ascii="Verdana" w:hAnsi="Verdana" w:cs="Arial"/>
          <w:sz w:val="20"/>
          <w:szCs w:val="20"/>
        </w:rPr>
        <w:t xml:space="preserve"> </w:t>
      </w:r>
      <w:r w:rsidR="000B05FE">
        <w:rPr>
          <w:rFonts w:ascii="Verdana" w:hAnsi="Verdana" w:cs="Arial"/>
          <w:sz w:val="20"/>
          <w:szCs w:val="20"/>
        </w:rPr>
        <w:t>(12006), con</w:t>
      </w:r>
      <w:r>
        <w:rPr>
          <w:rFonts w:ascii="Verdana" w:hAnsi="Verdana" w:cs="Arial"/>
          <w:sz w:val="20"/>
          <w:szCs w:val="20"/>
        </w:rPr>
        <w:t xml:space="preserve"> C.I.F. B97395750 e inscrita en la Dirección General de Seguros y Fondos de Pensiones con la clave (</w:t>
      </w:r>
      <w:r w:rsidR="000B05FE">
        <w:rPr>
          <w:rFonts w:ascii="Verdana" w:hAnsi="Verdana" w:cs="Arial"/>
          <w:sz w:val="20"/>
          <w:szCs w:val="20"/>
        </w:rPr>
        <w:t>J-2400</w:t>
      </w:r>
      <w:r>
        <w:rPr>
          <w:rFonts w:ascii="Verdana" w:hAnsi="Verdana" w:cs="Arial"/>
          <w:sz w:val="20"/>
          <w:szCs w:val="20"/>
        </w:rPr>
        <w:t>)</w:t>
      </w:r>
      <w:r w:rsidR="000B05F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relacionado con cuantas quejas y reclamaciones se formulen conforme a cuanto se recoge a continuación.</w:t>
      </w:r>
    </w:p>
    <w:p w14:paraId="27C14D12" w14:textId="77777777" w:rsid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</w:p>
    <w:p w14:paraId="3DB67D83" w14:textId="7522AED7" w:rsidR="0005504E" w:rsidRP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entiende por Queja</w:t>
      </w:r>
      <w:r w:rsidR="000B05F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la referida al funcionamiento de los servicios financieros prestados a los usuarios de la Correduría y presentadas por las tardanzas, desatenciones o cualquier otro tipo de actuación que se observe en el funcionamiento de la Correduría.</w:t>
      </w:r>
    </w:p>
    <w:p w14:paraId="1CF9D97E" w14:textId="77777777" w:rsidR="0005504E" w:rsidRPr="0005504E" w:rsidRDefault="0005504E" w:rsidP="0005504E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8197484" w14:textId="4E9A56EE" w:rsidR="0005504E" w:rsidRDefault="00277D5C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entiende por Reclamación</w:t>
      </w:r>
      <w:r w:rsidR="000B05F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la presentada por los usuarios de servicios financieros que pongan de manifiesto, con la pretensión de obtener la restitución de su interés o derecho, hechos concretos referidos a accio</w:t>
      </w:r>
      <w:r w:rsidR="009C0046">
        <w:rPr>
          <w:rFonts w:ascii="Verdana" w:hAnsi="Verdana" w:cs="Arial"/>
          <w:sz w:val="20"/>
          <w:szCs w:val="20"/>
        </w:rPr>
        <w:t>nes u omisiones de la entidad que suponga</w:t>
      </w:r>
      <w:r>
        <w:rPr>
          <w:rFonts w:ascii="Verdana" w:hAnsi="Verdana" w:cs="Arial"/>
          <w:sz w:val="20"/>
          <w:szCs w:val="20"/>
        </w:rPr>
        <w:t>, para quien los formula, un perjuicio para sus intereses o derechos por incumplimiento de los contratos, de la normativa de transparencia y protección de la clientela o de las buenas prácticas y usos financieros.</w:t>
      </w:r>
    </w:p>
    <w:p w14:paraId="4397B934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2EA8E425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20453AA2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1AE70E81" w14:textId="77777777" w:rsidR="00277D5C" w:rsidRPr="00277D5C" w:rsidRDefault="00277D5C" w:rsidP="0005504E">
      <w:pPr>
        <w:jc w:val="both"/>
        <w:rPr>
          <w:u w:val="single"/>
        </w:rPr>
      </w:pPr>
      <w:r w:rsidRPr="00277D5C">
        <w:rPr>
          <w:u w:val="single"/>
        </w:rPr>
        <w:t>2. El Servicio de Atención al Cliente</w:t>
      </w:r>
    </w:p>
    <w:p w14:paraId="2D242070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5DFD3DA8" w14:textId="448AE1F4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aplicación de los requerimientos de la Orden Ministerial ECO/734/2004 de 11 de </w:t>
      </w:r>
      <w:r w:rsidR="000B05FE">
        <w:rPr>
          <w:rFonts w:ascii="Verdana" w:hAnsi="Verdana" w:cs="Arial"/>
          <w:sz w:val="20"/>
          <w:szCs w:val="20"/>
        </w:rPr>
        <w:t>marzo</w:t>
      </w:r>
      <w:r>
        <w:rPr>
          <w:rFonts w:ascii="Verdana" w:hAnsi="Verdana" w:cs="Arial"/>
          <w:sz w:val="20"/>
          <w:szCs w:val="20"/>
        </w:rPr>
        <w:t>, sobre los departamentos y servicios de atención al cliente y e</w:t>
      </w:r>
      <w:r w:rsidR="009C0046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 defensor del cliente de las entidades financieras, que desarrolla el capítulo V de la Ley 44/2002 de 22 de </w:t>
      </w:r>
      <w:r w:rsidR="000B05FE">
        <w:rPr>
          <w:rFonts w:ascii="Verdana" w:hAnsi="Verdana" w:cs="Arial"/>
          <w:sz w:val="20"/>
          <w:szCs w:val="20"/>
        </w:rPr>
        <w:t>noviembre</w:t>
      </w:r>
      <w:r>
        <w:rPr>
          <w:rFonts w:ascii="Verdana" w:hAnsi="Verdana" w:cs="Arial"/>
          <w:sz w:val="20"/>
          <w:szCs w:val="20"/>
        </w:rPr>
        <w:t>, de medidas del sistema financiero, el Servicio de Atención del Cliente se regula en el presente Reglamento conforme a las siguientes especificaciones</w:t>
      </w:r>
      <w:r w:rsidR="000B05FE">
        <w:rPr>
          <w:rFonts w:ascii="Verdana" w:hAnsi="Verdana" w:cs="Arial"/>
          <w:sz w:val="20"/>
          <w:szCs w:val="20"/>
        </w:rPr>
        <w:t>:</w:t>
      </w:r>
    </w:p>
    <w:p w14:paraId="57332F1F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61A390FA" w14:textId="2AB5CC9D" w:rsidR="00277D5C" w:rsidRDefault="00277D5C" w:rsidP="007E79D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 constituye un único Servicio de Atención </w:t>
      </w:r>
      <w:r w:rsidR="007E79DE">
        <w:rPr>
          <w:rFonts w:ascii="Verdana" w:hAnsi="Verdana" w:cs="Arial"/>
          <w:sz w:val="20"/>
          <w:szCs w:val="20"/>
        </w:rPr>
        <w:t xml:space="preserve">al Cliente cuyas funciones serán la atención y resolución de las quejas y reclamaciones que sean formuladas a </w:t>
      </w:r>
      <w:r w:rsidR="000B05FE">
        <w:rPr>
          <w:rFonts w:ascii="Verdana" w:hAnsi="Verdana" w:cs="Arial"/>
          <w:sz w:val="20"/>
          <w:szCs w:val="20"/>
        </w:rPr>
        <w:t>Ecocasbroker</w:t>
      </w:r>
      <w:r w:rsidR="007E79DE">
        <w:rPr>
          <w:rFonts w:ascii="Verdana" w:hAnsi="Verdana" w:cs="Arial"/>
          <w:sz w:val="20"/>
          <w:szCs w:val="20"/>
        </w:rPr>
        <w:t>, S.L.</w:t>
      </w:r>
    </w:p>
    <w:p w14:paraId="5AFDA30E" w14:textId="77777777" w:rsidR="007E79DE" w:rsidRDefault="007E79DE" w:rsidP="0005504E">
      <w:pPr>
        <w:jc w:val="both"/>
        <w:rPr>
          <w:rFonts w:ascii="Verdana" w:hAnsi="Verdana" w:cs="Arial"/>
          <w:sz w:val="20"/>
          <w:szCs w:val="20"/>
        </w:rPr>
      </w:pPr>
    </w:p>
    <w:p w14:paraId="4BEACA46" w14:textId="77777777" w:rsidR="000B05FE" w:rsidRDefault="007E79DE" w:rsidP="007E79D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Nombramiento del titular del Servicio de Atenci</w:t>
      </w:r>
      <w:r w:rsidR="009C0046">
        <w:rPr>
          <w:rFonts w:ascii="Verdana" w:hAnsi="Verdana" w:cs="Arial"/>
          <w:sz w:val="20"/>
          <w:szCs w:val="20"/>
        </w:rPr>
        <w:t xml:space="preserve">ón al Cliente.  La designación y </w:t>
      </w:r>
      <w:r>
        <w:rPr>
          <w:rFonts w:ascii="Verdana" w:hAnsi="Verdana" w:cs="Arial"/>
          <w:sz w:val="20"/>
          <w:szCs w:val="20"/>
        </w:rPr>
        <w:t xml:space="preserve">el cese del titular del Servicio de Atención al </w:t>
      </w:r>
      <w:r w:rsidR="00F57AC4">
        <w:rPr>
          <w:rFonts w:ascii="Verdana" w:hAnsi="Verdana" w:cs="Arial"/>
          <w:sz w:val="20"/>
          <w:szCs w:val="20"/>
        </w:rPr>
        <w:t>C</w:t>
      </w:r>
      <w:r>
        <w:rPr>
          <w:rFonts w:ascii="Verdana" w:hAnsi="Verdana" w:cs="Arial"/>
          <w:sz w:val="20"/>
          <w:szCs w:val="20"/>
        </w:rPr>
        <w:t xml:space="preserve">liente se efectuará por el </w:t>
      </w:r>
      <w:r w:rsidR="000B05FE">
        <w:rPr>
          <w:rFonts w:ascii="Verdana" w:hAnsi="Verdana" w:cs="Arial"/>
          <w:sz w:val="20"/>
          <w:szCs w:val="20"/>
        </w:rPr>
        <w:t>Órgano</w:t>
      </w:r>
      <w:r>
        <w:rPr>
          <w:rFonts w:ascii="Verdana" w:hAnsi="Verdana" w:cs="Arial"/>
          <w:sz w:val="20"/>
          <w:szCs w:val="20"/>
        </w:rPr>
        <w:t xml:space="preserve"> de Administración de </w:t>
      </w:r>
      <w:r w:rsidR="000B05FE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 xml:space="preserve">, S.L.  </w:t>
      </w:r>
    </w:p>
    <w:p w14:paraId="095EB6F3" w14:textId="77777777" w:rsidR="000B05FE" w:rsidRDefault="000B05FE" w:rsidP="000B05FE">
      <w:pPr>
        <w:pStyle w:val="Prrafodelista"/>
        <w:rPr>
          <w:rFonts w:ascii="Verdana" w:hAnsi="Verdana" w:cs="Arial"/>
          <w:sz w:val="20"/>
          <w:szCs w:val="20"/>
        </w:rPr>
      </w:pPr>
    </w:p>
    <w:p w14:paraId="5D80BB93" w14:textId="77777777" w:rsidR="000B05FE" w:rsidRDefault="007E79DE" w:rsidP="007E79D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 podrá ser titular del Servicio de Atención al Cliente quien realice simultáneamente funciones en el departamento comercial, marketing, suscripción, administración o tramitación de siniestros. Tampoco podrá ejercer quien estuviera incapacitado para ejercer el comercio de conformidad con lo establecido en el artículo 13 del Código de Comercio.  </w:t>
      </w:r>
    </w:p>
    <w:p w14:paraId="2EA8E286" w14:textId="77777777" w:rsidR="000B05FE" w:rsidRDefault="000B05FE" w:rsidP="000B05FE">
      <w:pPr>
        <w:pStyle w:val="Prrafodelista"/>
        <w:rPr>
          <w:rFonts w:ascii="Verdana" w:hAnsi="Verdana" w:cs="Arial"/>
          <w:sz w:val="20"/>
          <w:szCs w:val="20"/>
        </w:rPr>
      </w:pPr>
    </w:p>
    <w:p w14:paraId="4F6540ED" w14:textId="0B08EADF" w:rsidR="007E79DE" w:rsidRDefault="007E79DE" w:rsidP="007E79D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 designa como Titular del Servicio de Atención al </w:t>
      </w:r>
      <w:r w:rsidR="009C0046">
        <w:rPr>
          <w:rFonts w:ascii="Verdana" w:hAnsi="Verdana" w:cs="Arial"/>
          <w:sz w:val="20"/>
          <w:szCs w:val="20"/>
        </w:rPr>
        <w:t>C</w:t>
      </w:r>
      <w:r>
        <w:rPr>
          <w:rFonts w:ascii="Verdana" w:hAnsi="Verdana" w:cs="Arial"/>
          <w:sz w:val="20"/>
          <w:szCs w:val="20"/>
        </w:rPr>
        <w:t xml:space="preserve">liente a D. </w:t>
      </w:r>
      <w:r w:rsidR="00327E77">
        <w:rPr>
          <w:rFonts w:ascii="Verdana" w:hAnsi="Verdana" w:cs="Arial"/>
          <w:sz w:val="20"/>
          <w:szCs w:val="20"/>
        </w:rPr>
        <w:t>Adrián Vidal Batiste</w:t>
      </w:r>
      <w:r>
        <w:rPr>
          <w:rFonts w:ascii="Verdana" w:hAnsi="Verdana" w:cs="Arial"/>
          <w:sz w:val="20"/>
          <w:szCs w:val="20"/>
        </w:rPr>
        <w:t>. Salvo revocación expresa por parte d</w:t>
      </w:r>
      <w:r w:rsidR="009C0046">
        <w:rPr>
          <w:rFonts w:ascii="Verdana" w:hAnsi="Verdana" w:cs="Arial"/>
          <w:sz w:val="20"/>
          <w:szCs w:val="20"/>
        </w:rPr>
        <w:t xml:space="preserve">e </w:t>
      </w:r>
      <w:r w:rsidR="00327E77">
        <w:rPr>
          <w:rFonts w:ascii="Verdana" w:hAnsi="Verdana" w:cs="Arial"/>
          <w:sz w:val="20"/>
          <w:szCs w:val="20"/>
        </w:rPr>
        <w:t>Ecocasbroker</w:t>
      </w:r>
      <w:r w:rsidR="009C0046">
        <w:rPr>
          <w:rFonts w:ascii="Verdana" w:hAnsi="Verdana" w:cs="Arial"/>
          <w:sz w:val="20"/>
          <w:szCs w:val="20"/>
        </w:rPr>
        <w:t xml:space="preserve">, S.L., </w:t>
      </w:r>
      <w:r>
        <w:rPr>
          <w:rFonts w:ascii="Verdana" w:hAnsi="Verdana" w:cs="Arial"/>
          <w:sz w:val="20"/>
          <w:szCs w:val="20"/>
        </w:rPr>
        <w:t>modificación del presente Reglamento,</w:t>
      </w:r>
      <w:r w:rsidR="009C0046">
        <w:rPr>
          <w:rFonts w:ascii="Verdana" w:hAnsi="Verdana" w:cs="Arial"/>
          <w:sz w:val="20"/>
          <w:szCs w:val="20"/>
        </w:rPr>
        <w:t xml:space="preserve"> o renuncia de D. </w:t>
      </w:r>
      <w:r w:rsidR="00327E77">
        <w:rPr>
          <w:rFonts w:ascii="Verdana" w:hAnsi="Verdana" w:cs="Arial"/>
          <w:sz w:val="20"/>
          <w:szCs w:val="20"/>
        </w:rPr>
        <w:t>Adrián Vidal Batiste,</w:t>
      </w:r>
      <w:r>
        <w:rPr>
          <w:rFonts w:ascii="Verdana" w:hAnsi="Verdana" w:cs="Arial"/>
          <w:sz w:val="20"/>
          <w:szCs w:val="20"/>
        </w:rPr>
        <w:t xml:space="preserve"> se considera el cargo de carácter indefinido.</w:t>
      </w:r>
    </w:p>
    <w:p w14:paraId="7A78B310" w14:textId="77777777" w:rsidR="007E79DE" w:rsidRDefault="007E79DE" w:rsidP="0005504E">
      <w:pPr>
        <w:jc w:val="both"/>
        <w:rPr>
          <w:rFonts w:ascii="Verdana" w:hAnsi="Verdana" w:cs="Arial"/>
          <w:sz w:val="20"/>
          <w:szCs w:val="20"/>
        </w:rPr>
      </w:pPr>
    </w:p>
    <w:p w14:paraId="037A6D65" w14:textId="77777777" w:rsidR="007E79DE" w:rsidRDefault="007E79DE" w:rsidP="0005504E">
      <w:pPr>
        <w:jc w:val="both"/>
        <w:rPr>
          <w:rFonts w:ascii="Verdana" w:hAnsi="Verdana" w:cs="Arial"/>
          <w:sz w:val="20"/>
          <w:szCs w:val="20"/>
        </w:rPr>
      </w:pPr>
    </w:p>
    <w:p w14:paraId="0AC3637B" w14:textId="77777777" w:rsidR="00277D5C" w:rsidRDefault="00277D5C" w:rsidP="0005504E">
      <w:pPr>
        <w:jc w:val="both"/>
        <w:rPr>
          <w:rFonts w:ascii="Verdana" w:hAnsi="Verdana" w:cs="Arial"/>
          <w:sz w:val="20"/>
          <w:szCs w:val="20"/>
        </w:rPr>
      </w:pPr>
    </w:p>
    <w:p w14:paraId="04CC2A79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27860DB2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5CC81FCF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0479203E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35D6AE69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463930EE" w14:textId="77777777" w:rsidR="00207B0C" w:rsidRPr="0005504E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1B16EE02" w14:textId="1310DB34" w:rsidR="0005504E" w:rsidRPr="00207B0C" w:rsidRDefault="007E79DE" w:rsidP="0005504E">
      <w:pPr>
        <w:jc w:val="both"/>
        <w:rPr>
          <w:u w:val="single"/>
        </w:rPr>
      </w:pPr>
      <w:r w:rsidRPr="00207B0C">
        <w:rPr>
          <w:u w:val="single"/>
        </w:rPr>
        <w:t xml:space="preserve">3. </w:t>
      </w:r>
      <w:r w:rsidR="00327E77" w:rsidRPr="00207B0C">
        <w:rPr>
          <w:u w:val="single"/>
        </w:rPr>
        <w:t>Ámbito</w:t>
      </w:r>
      <w:r w:rsidRPr="00207B0C">
        <w:rPr>
          <w:u w:val="single"/>
        </w:rPr>
        <w:t xml:space="preserve"> de intervención del Servicio de Atención al Cliente</w:t>
      </w:r>
    </w:p>
    <w:p w14:paraId="59B58A82" w14:textId="77777777" w:rsidR="007E79DE" w:rsidRDefault="007E79DE" w:rsidP="0005504E">
      <w:pPr>
        <w:jc w:val="both"/>
        <w:rPr>
          <w:rFonts w:ascii="Verdana" w:hAnsi="Verdana" w:cs="Arial"/>
          <w:sz w:val="20"/>
          <w:szCs w:val="20"/>
        </w:rPr>
      </w:pPr>
    </w:p>
    <w:p w14:paraId="248F7784" w14:textId="1B5CF1F3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Servicio de Atención al Cliente atenderá y resolverá, dentro de las competencias recogidas en el presente Reglamento, las reclamaciones y las quejas presentadas directamente o mediante representación, por todas las personas físicas o jurídicas, españolas o extranjeras, que reúnan la condición de usuario de los servicios prestados por </w:t>
      </w:r>
      <w:r w:rsidR="00327E77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>, S.L. cuando tales quejas o reclamaciones se refieran a sus legítimos derechos e intereses, ya deriven de la normativa de transparencia y protección de clientela, y de su condición de tomadores de seguro, asegurados, beneficiarios y derechohabientes de unos y otros, así como de la cualidad de terceros perjudicados.</w:t>
      </w:r>
    </w:p>
    <w:p w14:paraId="2EE8D813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35B61191" w14:textId="0F486D50" w:rsidR="007E79DE" w:rsidRPr="0005504E" w:rsidRDefault="007E79DE" w:rsidP="0005504E">
      <w:pPr>
        <w:jc w:val="both"/>
        <w:rPr>
          <w:rFonts w:ascii="Verdana" w:hAnsi="Verdana" w:cs="Arial"/>
          <w:sz w:val="20"/>
          <w:szCs w:val="20"/>
        </w:rPr>
      </w:pPr>
    </w:p>
    <w:p w14:paraId="02913D30" w14:textId="3C30DF45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18E4F9D6" w14:textId="77777777" w:rsidR="00207B0C" w:rsidRPr="00207B0C" w:rsidRDefault="00207B0C" w:rsidP="0005504E">
      <w:pPr>
        <w:jc w:val="both"/>
        <w:rPr>
          <w:u w:val="single"/>
        </w:rPr>
      </w:pPr>
      <w:r w:rsidRPr="00207B0C">
        <w:rPr>
          <w:u w:val="single"/>
        </w:rPr>
        <w:t>4. Competencias del Servicio de Atención al Cliente</w:t>
      </w:r>
    </w:p>
    <w:p w14:paraId="23513E58" w14:textId="77777777" w:rsidR="00207B0C" w:rsidRDefault="00207B0C" w:rsidP="0005504E">
      <w:pPr>
        <w:jc w:val="both"/>
        <w:rPr>
          <w:rFonts w:ascii="Verdana" w:hAnsi="Verdana" w:cs="Arial"/>
          <w:sz w:val="20"/>
          <w:szCs w:val="20"/>
        </w:rPr>
      </w:pPr>
    </w:p>
    <w:p w14:paraId="7ED177E7" w14:textId="339AADCB" w:rsidR="00207B0C" w:rsidRDefault="00205053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Quedarán </w:t>
      </w:r>
      <w:r w:rsidR="000C4749">
        <w:rPr>
          <w:rFonts w:ascii="Verdana" w:hAnsi="Verdana" w:cs="Arial"/>
          <w:sz w:val="20"/>
          <w:szCs w:val="20"/>
        </w:rPr>
        <w:t>excluidas</w:t>
      </w:r>
      <w:r>
        <w:rPr>
          <w:rFonts w:ascii="Verdana" w:hAnsi="Verdana" w:cs="Arial"/>
          <w:sz w:val="20"/>
          <w:szCs w:val="20"/>
        </w:rPr>
        <w:t xml:space="preserve"> de las competencias del Servicio de Atención al Cliente, las quejas y reclamaciones referidas a:</w:t>
      </w:r>
    </w:p>
    <w:p w14:paraId="44F1D320" w14:textId="77777777" w:rsidR="00205053" w:rsidRDefault="00205053" w:rsidP="0005504E">
      <w:pPr>
        <w:jc w:val="both"/>
        <w:rPr>
          <w:rFonts w:ascii="Verdana" w:hAnsi="Verdana" w:cs="Arial"/>
          <w:sz w:val="20"/>
          <w:szCs w:val="20"/>
        </w:rPr>
      </w:pPr>
    </w:p>
    <w:p w14:paraId="0C3D565C" w14:textId="34690403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Las reclamaciones derivadas de una relación de empleo o servicio con </w:t>
      </w:r>
      <w:r w:rsidR="000C4749">
        <w:rPr>
          <w:rFonts w:ascii="Verdana" w:hAnsi="Verdana" w:cs="Arial"/>
          <w:sz w:val="20"/>
          <w:szCs w:val="20"/>
        </w:rPr>
        <w:t>Ecocasbroker,</w:t>
      </w:r>
      <w:r>
        <w:rPr>
          <w:rFonts w:ascii="Verdana" w:hAnsi="Verdana" w:cs="Arial"/>
          <w:sz w:val="20"/>
          <w:szCs w:val="20"/>
        </w:rPr>
        <w:t xml:space="preserve"> S.L. con origen distinto en la concertación de un contrato de seguro.</w:t>
      </w:r>
    </w:p>
    <w:p w14:paraId="2826B1D5" w14:textId="77777777" w:rsidR="00205053" w:rsidRDefault="00205053" w:rsidP="0005504E">
      <w:pPr>
        <w:jc w:val="both"/>
        <w:rPr>
          <w:rFonts w:ascii="Verdana" w:hAnsi="Verdana" w:cs="Arial"/>
          <w:sz w:val="20"/>
          <w:szCs w:val="20"/>
        </w:rPr>
      </w:pPr>
    </w:p>
    <w:p w14:paraId="6F810ADF" w14:textId="77777777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Las reclamaciones basadas en hechos o acciones ya prescritos.</w:t>
      </w:r>
    </w:p>
    <w:p w14:paraId="448B0CB1" w14:textId="77777777" w:rsidR="00205053" w:rsidRDefault="00205053" w:rsidP="0020505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2572A98F" w14:textId="1ADDE778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Las reclamaciones que afectaren a terceras personas no participantes en el expediente y que no se personasen en el mismo a solicitud del Servicio de Atención del Cliente</w:t>
      </w:r>
      <w:r w:rsidR="000C4749">
        <w:rPr>
          <w:rFonts w:ascii="Verdana" w:hAnsi="Verdana" w:cs="Arial"/>
          <w:sz w:val="20"/>
          <w:szCs w:val="20"/>
        </w:rPr>
        <w:t>.</w:t>
      </w:r>
    </w:p>
    <w:p w14:paraId="3ADFA2D3" w14:textId="77777777" w:rsidR="00205053" w:rsidRDefault="00205053" w:rsidP="0020505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30764442" w14:textId="77777777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Los asuntos que estén pendientes de resolución judicial o que, con posterioridad a haberse sometido al Servicio de Atención al cliente, quedasen sometidos al conocimiento de cualquier instancia jurisdiccional.</w:t>
      </w:r>
    </w:p>
    <w:p w14:paraId="44255604" w14:textId="77777777" w:rsidR="00205053" w:rsidRDefault="00205053" w:rsidP="0020505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6761C093" w14:textId="77777777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Aquellos casos en los que las partes, previamente, se hubieren sometido a un procedimiento arbitral, salvo acuerdo ulterior de sometimiento previo de la cuestión al Servicio de Atención al Cliente.</w:t>
      </w:r>
    </w:p>
    <w:p w14:paraId="2C25C189" w14:textId="77777777" w:rsidR="00205053" w:rsidRDefault="00205053" w:rsidP="0020505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3F7E8175" w14:textId="77777777" w:rsidR="00205053" w:rsidRDefault="00205053" w:rsidP="00205053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Las cuestiones que deban dirimirse por el procedimiento establecido en el artículo 38 de la Ley 50/80 de Contrato de Seguro.</w:t>
      </w:r>
    </w:p>
    <w:p w14:paraId="7339336D" w14:textId="77777777" w:rsidR="00205053" w:rsidRDefault="00205053" w:rsidP="00205053">
      <w:pPr>
        <w:jc w:val="both"/>
        <w:rPr>
          <w:rFonts w:ascii="Verdana" w:hAnsi="Verdana" w:cs="Arial"/>
          <w:sz w:val="20"/>
          <w:szCs w:val="20"/>
        </w:rPr>
      </w:pPr>
    </w:p>
    <w:p w14:paraId="7476D933" w14:textId="345177AD" w:rsidR="00205053" w:rsidRDefault="00962566" w:rsidP="002050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Todos los departamentos y servicios de </w:t>
      </w:r>
      <w:r w:rsidR="000C4749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>, S.L. deben facilitar al Servicio de Atención al Cliente cuantas informaciones solicite en relación con el ejercicio de sus funciones.</w:t>
      </w:r>
    </w:p>
    <w:p w14:paraId="0E777C6E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18ED4807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 partir de la reclamación y/o queja formulada ante el Servicio de Atención al Cliente, éste dispone de dos meses para dictar una decisión definitiva para el reclamante, sin perjuicio de los términos recogidos en cuanto a subsanaciones se refiere.</w:t>
      </w:r>
    </w:p>
    <w:p w14:paraId="61F0F3A1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73BF6571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10A386DB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6C793B20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01DE23FA" w14:textId="39F23C13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1CF76EDC" w14:textId="5B64AC1C" w:rsidR="00217E3F" w:rsidRDefault="00217E3F" w:rsidP="00205053">
      <w:pPr>
        <w:jc w:val="both"/>
        <w:rPr>
          <w:rFonts w:ascii="Verdana" w:hAnsi="Verdana" w:cs="Arial"/>
          <w:sz w:val="20"/>
          <w:szCs w:val="20"/>
        </w:rPr>
      </w:pPr>
    </w:p>
    <w:p w14:paraId="63EEDF96" w14:textId="5E046ABC" w:rsidR="00217E3F" w:rsidRDefault="00217E3F" w:rsidP="00205053">
      <w:pPr>
        <w:jc w:val="both"/>
        <w:rPr>
          <w:rFonts w:ascii="Verdana" w:hAnsi="Verdana" w:cs="Arial"/>
          <w:sz w:val="20"/>
          <w:szCs w:val="20"/>
        </w:rPr>
      </w:pPr>
    </w:p>
    <w:p w14:paraId="4216F048" w14:textId="77777777" w:rsidR="00962566" w:rsidRPr="00977441" w:rsidRDefault="00962566" w:rsidP="00205053">
      <w:pPr>
        <w:jc w:val="both"/>
        <w:rPr>
          <w:u w:val="single"/>
        </w:rPr>
      </w:pPr>
      <w:r w:rsidRPr="00977441">
        <w:rPr>
          <w:u w:val="single"/>
        </w:rPr>
        <w:t>5. Procedimiento para la presentación, tramitación y resolución de las quejas y reclamaciones</w:t>
      </w:r>
    </w:p>
    <w:p w14:paraId="050CD86C" w14:textId="77777777" w:rsidR="00962566" w:rsidRDefault="00962566" w:rsidP="00205053">
      <w:pPr>
        <w:jc w:val="both"/>
        <w:rPr>
          <w:rFonts w:ascii="Verdana" w:hAnsi="Verdana" w:cs="Arial"/>
          <w:sz w:val="20"/>
          <w:szCs w:val="20"/>
        </w:rPr>
      </w:pPr>
    </w:p>
    <w:p w14:paraId="58D75EAE" w14:textId="77777777" w:rsidR="00962566" w:rsidRDefault="00F57AC4" w:rsidP="00D1345B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Alcance del Procedimiento</w:t>
      </w:r>
    </w:p>
    <w:p w14:paraId="595822EF" w14:textId="77777777" w:rsidR="00F57AC4" w:rsidRDefault="00F57AC4" w:rsidP="00205053">
      <w:pPr>
        <w:jc w:val="both"/>
        <w:rPr>
          <w:rFonts w:ascii="Verdana" w:hAnsi="Verdana" w:cs="Arial"/>
          <w:sz w:val="20"/>
          <w:szCs w:val="20"/>
        </w:rPr>
      </w:pPr>
    </w:p>
    <w:p w14:paraId="25410FFB" w14:textId="77777777" w:rsidR="00F57AC4" w:rsidRDefault="00F57AC4" w:rsidP="00475DCE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Tramitación de las reclamaciones conforme a lo dispuesto en el presente Reglamento, siempre que no hayan sido resueltas previamente por el departamento, oficina o servicio objeto de reclamación.</w:t>
      </w:r>
    </w:p>
    <w:p w14:paraId="4C0ECBE7" w14:textId="77777777" w:rsidR="00F57AC4" w:rsidRDefault="00F57AC4" w:rsidP="00D1345B">
      <w:pPr>
        <w:jc w:val="both"/>
        <w:rPr>
          <w:rFonts w:ascii="Verdana" w:hAnsi="Verdana" w:cs="Arial"/>
          <w:sz w:val="20"/>
          <w:szCs w:val="20"/>
        </w:rPr>
      </w:pPr>
    </w:p>
    <w:p w14:paraId="6EB12DD7" w14:textId="5DC17CC6" w:rsidR="00F57AC4" w:rsidRDefault="00F57AC4" w:rsidP="00475DCE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El Servicio de Atención al Cliente dispondrá de un único plazo de dos meses para dictar la resolución, a contar </w:t>
      </w:r>
      <w:r w:rsidR="00217E3F">
        <w:rPr>
          <w:rFonts w:ascii="Verdana" w:hAnsi="Verdana" w:cs="Arial"/>
          <w:sz w:val="20"/>
          <w:szCs w:val="20"/>
        </w:rPr>
        <w:t>desde la presentación ante é</w:t>
      </w:r>
      <w:r w:rsidR="00753CF6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 de la queja o reclamación, pudiendo el reclamante a partir de la finalización de dicho plazo acudir al Comisionado para la Defensa del Cliente de Servicios Financieros de Seguros</w:t>
      </w:r>
      <w:r w:rsidR="00D1345B">
        <w:rPr>
          <w:rFonts w:ascii="Verdana" w:hAnsi="Verdana" w:cs="Arial"/>
          <w:sz w:val="20"/>
          <w:szCs w:val="20"/>
        </w:rPr>
        <w:t>.</w:t>
      </w:r>
    </w:p>
    <w:p w14:paraId="1E38718A" w14:textId="77777777" w:rsidR="00D1345B" w:rsidRDefault="00D1345B" w:rsidP="00205053">
      <w:pPr>
        <w:jc w:val="both"/>
        <w:rPr>
          <w:rFonts w:ascii="Verdana" w:hAnsi="Verdana" w:cs="Arial"/>
          <w:sz w:val="20"/>
          <w:szCs w:val="20"/>
        </w:rPr>
      </w:pPr>
    </w:p>
    <w:p w14:paraId="76688C47" w14:textId="77777777" w:rsidR="00D1345B" w:rsidRDefault="00D1345B" w:rsidP="00D1345B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Forma, contenido y lugar de la presentación de quejas o reclamaciones</w:t>
      </w:r>
    </w:p>
    <w:p w14:paraId="23DA7522" w14:textId="77777777" w:rsidR="00D1345B" w:rsidRDefault="00D1345B" w:rsidP="00205053">
      <w:pPr>
        <w:jc w:val="both"/>
        <w:rPr>
          <w:rFonts w:ascii="Verdana" w:hAnsi="Verdana" w:cs="Arial"/>
          <w:sz w:val="20"/>
          <w:szCs w:val="20"/>
        </w:rPr>
      </w:pPr>
    </w:p>
    <w:p w14:paraId="0ECC5E37" w14:textId="718C078C" w:rsidR="00205053" w:rsidRDefault="00D1345B" w:rsidP="00D1345B">
      <w:pPr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Las quejas y reclamaciones pueden presentarse personalmente o mediante representante. Por medio de formulario que puede enviarse al Servicio de Atención al Cliente o en las oficinas de </w:t>
      </w:r>
      <w:r w:rsidR="001266CE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>, S.L.</w:t>
      </w:r>
    </w:p>
    <w:p w14:paraId="514714AF" w14:textId="77777777" w:rsidR="00D1345B" w:rsidRDefault="00D1345B" w:rsidP="00205053">
      <w:pPr>
        <w:jc w:val="both"/>
        <w:rPr>
          <w:rFonts w:ascii="Verdana" w:hAnsi="Verdana" w:cs="Arial"/>
          <w:sz w:val="20"/>
          <w:szCs w:val="20"/>
        </w:rPr>
      </w:pPr>
    </w:p>
    <w:p w14:paraId="2EF159F6" w14:textId="58CD0535" w:rsidR="00D1345B" w:rsidRDefault="00D1345B" w:rsidP="0020505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</w:t>
      </w:r>
      <w:r w:rsidR="001266CE" w:rsidRPr="001266CE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ervicio de Atención al Cliente</w:t>
      </w:r>
      <w:r w:rsidR="001266CE">
        <w:rPr>
          <w:rFonts w:ascii="Arial" w:hAnsi="Arial" w:cs="Arial"/>
          <w:b/>
          <w:sz w:val="20"/>
          <w:szCs w:val="20"/>
        </w:rPr>
        <w:t xml:space="preserve"> Ecocasbroker S.L.</w:t>
      </w:r>
    </w:p>
    <w:p w14:paraId="7C150AC7" w14:textId="02E91290" w:rsidR="00D1345B" w:rsidRPr="00D1345B" w:rsidRDefault="00D1345B" w:rsidP="00205053">
      <w:pPr>
        <w:jc w:val="both"/>
        <w:rPr>
          <w:rFonts w:ascii="Arial" w:hAnsi="Arial" w:cs="Arial"/>
          <w:sz w:val="20"/>
          <w:szCs w:val="20"/>
        </w:rPr>
      </w:pPr>
      <w:r w:rsidRPr="00D1345B">
        <w:rPr>
          <w:rFonts w:ascii="Arial" w:hAnsi="Arial" w:cs="Arial"/>
          <w:sz w:val="20"/>
          <w:szCs w:val="20"/>
        </w:rPr>
        <w:t xml:space="preserve">                         </w:t>
      </w:r>
      <w:r w:rsidR="001266CE">
        <w:rPr>
          <w:rFonts w:ascii="Arial" w:hAnsi="Arial" w:cs="Arial"/>
          <w:sz w:val="20"/>
          <w:szCs w:val="20"/>
        </w:rPr>
        <w:t>Calle Mayor nº 6, 4º</w:t>
      </w:r>
    </w:p>
    <w:p w14:paraId="4E4B8162" w14:textId="58AE0A52" w:rsidR="00D1345B" w:rsidRPr="00D1345B" w:rsidRDefault="00D1345B" w:rsidP="002050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1266CE">
        <w:rPr>
          <w:rFonts w:ascii="Arial" w:hAnsi="Arial" w:cs="Arial"/>
          <w:sz w:val="20"/>
          <w:szCs w:val="20"/>
        </w:rPr>
        <w:t>12001 Castellón</w:t>
      </w:r>
    </w:p>
    <w:p w14:paraId="41AF67A4" w14:textId="77777777" w:rsidR="00D1345B" w:rsidRPr="00D1345B" w:rsidRDefault="00D1345B" w:rsidP="00205053">
      <w:pPr>
        <w:jc w:val="both"/>
        <w:rPr>
          <w:rFonts w:ascii="Arial" w:hAnsi="Arial" w:cs="Arial"/>
          <w:sz w:val="20"/>
          <w:szCs w:val="20"/>
        </w:rPr>
      </w:pPr>
    </w:p>
    <w:p w14:paraId="6EE306D8" w14:textId="43B6F531" w:rsidR="00D1345B" w:rsidRDefault="00D1345B" w:rsidP="00205053">
      <w:pPr>
        <w:jc w:val="both"/>
        <w:rPr>
          <w:rFonts w:ascii="Arial" w:hAnsi="Arial" w:cs="Arial"/>
          <w:sz w:val="20"/>
          <w:szCs w:val="20"/>
        </w:rPr>
      </w:pPr>
      <w:r w:rsidRPr="00D1345B">
        <w:rPr>
          <w:rFonts w:ascii="Arial" w:hAnsi="Arial" w:cs="Arial"/>
          <w:sz w:val="20"/>
          <w:szCs w:val="20"/>
        </w:rPr>
        <w:t xml:space="preserve">                         Correo Electrónico</w:t>
      </w:r>
      <w:r w:rsidRPr="001266CE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="001266CE" w:rsidRPr="001266CE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sac@ecocasbroker.com</w:t>
        </w:r>
      </w:hyperlink>
    </w:p>
    <w:p w14:paraId="486A9762" w14:textId="32A0FDAF" w:rsidR="001266CE" w:rsidRDefault="001266CE" w:rsidP="00205053">
      <w:pPr>
        <w:jc w:val="both"/>
        <w:rPr>
          <w:rFonts w:ascii="Arial" w:hAnsi="Arial" w:cs="Arial"/>
          <w:sz w:val="20"/>
          <w:szCs w:val="20"/>
        </w:rPr>
      </w:pPr>
    </w:p>
    <w:p w14:paraId="6530F525" w14:textId="28140CB8" w:rsidR="001266CE" w:rsidRDefault="001266CE" w:rsidP="0020505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Oficinas Ecocasbroker S.L.</w:t>
      </w:r>
    </w:p>
    <w:p w14:paraId="2438BFD8" w14:textId="03ACDB3C" w:rsidR="001266CE" w:rsidRDefault="001266CE" w:rsidP="002050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Calle Estonia nº 36 Pol. </w:t>
      </w:r>
      <w:proofErr w:type="spellStart"/>
      <w:r>
        <w:rPr>
          <w:rFonts w:ascii="Arial" w:hAnsi="Arial" w:cs="Arial"/>
          <w:sz w:val="20"/>
          <w:szCs w:val="20"/>
        </w:rPr>
        <w:t>Ind</w:t>
      </w:r>
      <w:proofErr w:type="spellEnd"/>
      <w:r>
        <w:rPr>
          <w:rFonts w:ascii="Arial" w:hAnsi="Arial" w:cs="Arial"/>
          <w:sz w:val="20"/>
          <w:szCs w:val="20"/>
        </w:rPr>
        <w:t>. Ciudad del Transporte</w:t>
      </w:r>
    </w:p>
    <w:p w14:paraId="1963510F" w14:textId="4BAC9C3D" w:rsidR="001266CE" w:rsidRDefault="001266CE" w:rsidP="002050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12006 Castellón</w:t>
      </w:r>
    </w:p>
    <w:p w14:paraId="37F2AF9F" w14:textId="744829F8" w:rsidR="001266CE" w:rsidRDefault="001266CE" w:rsidP="00205053">
      <w:pPr>
        <w:jc w:val="both"/>
        <w:rPr>
          <w:rFonts w:ascii="Arial" w:hAnsi="Arial" w:cs="Arial"/>
          <w:sz w:val="20"/>
          <w:szCs w:val="20"/>
        </w:rPr>
      </w:pPr>
    </w:p>
    <w:p w14:paraId="50E5C8A3" w14:textId="5C592016" w:rsidR="001266CE" w:rsidRPr="001266CE" w:rsidRDefault="001266CE" w:rsidP="001266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1345B">
        <w:rPr>
          <w:rFonts w:ascii="Arial" w:hAnsi="Arial" w:cs="Arial"/>
          <w:sz w:val="20"/>
          <w:szCs w:val="20"/>
        </w:rPr>
        <w:t xml:space="preserve"> Correo </w:t>
      </w:r>
      <w:r w:rsidRPr="001266CE">
        <w:rPr>
          <w:rFonts w:ascii="Arial" w:hAnsi="Arial" w:cs="Arial"/>
          <w:sz w:val="20"/>
          <w:szCs w:val="20"/>
        </w:rPr>
        <w:t xml:space="preserve">Electrónico: </w:t>
      </w:r>
      <w:hyperlink r:id="rId6" w:history="1">
        <w:r w:rsidRPr="001266CE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sac@ecocasbroker.com</w:t>
        </w:r>
      </w:hyperlink>
    </w:p>
    <w:p w14:paraId="0F7F0CAD" w14:textId="1A4F0144" w:rsidR="001266CE" w:rsidRPr="001266CE" w:rsidRDefault="001266CE" w:rsidP="00205053">
      <w:pPr>
        <w:jc w:val="both"/>
        <w:rPr>
          <w:rFonts w:ascii="Arial" w:hAnsi="Arial" w:cs="Arial"/>
          <w:sz w:val="20"/>
          <w:szCs w:val="20"/>
        </w:rPr>
      </w:pPr>
    </w:p>
    <w:p w14:paraId="168A870E" w14:textId="77777777" w:rsidR="00205053" w:rsidRPr="00D1345B" w:rsidRDefault="00205053" w:rsidP="00205053">
      <w:pPr>
        <w:jc w:val="both"/>
        <w:rPr>
          <w:rFonts w:ascii="Verdana" w:hAnsi="Verdana" w:cs="Arial"/>
          <w:sz w:val="20"/>
          <w:szCs w:val="20"/>
        </w:rPr>
      </w:pPr>
    </w:p>
    <w:p w14:paraId="5B6BE965" w14:textId="77777777" w:rsidR="00205053" w:rsidRDefault="00475DCE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D1345B">
        <w:rPr>
          <w:rFonts w:ascii="Verdana" w:hAnsi="Verdana" w:cs="Arial"/>
          <w:sz w:val="20"/>
          <w:szCs w:val="20"/>
        </w:rPr>
        <w:t>En el documento/formulario se hará constar:</w:t>
      </w:r>
    </w:p>
    <w:p w14:paraId="55E5A234" w14:textId="77777777" w:rsidR="00D1345B" w:rsidRDefault="00D1345B" w:rsidP="00D1345B">
      <w:pPr>
        <w:jc w:val="both"/>
        <w:rPr>
          <w:rFonts w:ascii="Verdana" w:hAnsi="Verdana" w:cs="Arial"/>
          <w:sz w:val="20"/>
          <w:szCs w:val="20"/>
        </w:rPr>
      </w:pPr>
    </w:p>
    <w:p w14:paraId="658C8EEA" w14:textId="77777777" w:rsidR="00D1345B" w:rsidRDefault="00D1345B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Nombre, apellidos y domicilio del interesado y, en su caso, de la persona que lo represente, debidamente acreditada; número del documento nacional de identidad para las personas físicas y datos registrales para las personas jurídicas.</w:t>
      </w:r>
    </w:p>
    <w:p w14:paraId="5C5381AB" w14:textId="77777777" w:rsidR="00475DCE" w:rsidRDefault="00475DCE" w:rsidP="00475DC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AA27516" w14:textId="77777777" w:rsidR="00D1345B" w:rsidRDefault="00D1345B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Motivo de la queja o reclamación, con especificación clara de </w:t>
      </w:r>
      <w:r w:rsidR="00753CF6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as cuestiones sobre las que se solicita un pronunciamiento.</w:t>
      </w:r>
    </w:p>
    <w:p w14:paraId="1572790E" w14:textId="77777777" w:rsidR="00475DCE" w:rsidRDefault="00475DCE" w:rsidP="00475DC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639ABA11" w14:textId="77777777" w:rsidR="00D1345B" w:rsidRDefault="00475DCE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Oficina, departamento o servicio donde se hubieran producido los hechos objeto de la queja o reclamación</w:t>
      </w:r>
    </w:p>
    <w:p w14:paraId="41E10FEB" w14:textId="77777777" w:rsidR="00475DCE" w:rsidRDefault="00475DCE" w:rsidP="00475DC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722C79DE" w14:textId="77777777" w:rsidR="00475DCE" w:rsidRDefault="00475DCE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el reclamante no tiene conocimiento de que la materia objeto de la queja o reclamación está siendo sustanciada a través de un procedimiento administrativo, arbitral o judicial.</w:t>
      </w:r>
    </w:p>
    <w:p w14:paraId="2F4C2F23" w14:textId="77777777" w:rsidR="00475DCE" w:rsidRDefault="00475DCE" w:rsidP="00475DC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18B9245D" w14:textId="77777777" w:rsidR="00475DCE" w:rsidRDefault="00475DCE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Lugar, fecha y firma</w:t>
      </w:r>
    </w:p>
    <w:p w14:paraId="11B4C4AD" w14:textId="77777777" w:rsidR="00475DCE" w:rsidRDefault="00475DCE" w:rsidP="00475DC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5EE9DFDC" w14:textId="77777777" w:rsidR="00475DCE" w:rsidRDefault="00475DCE" w:rsidP="00D1345B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reclamante deberá aportar, junto con el documento que contenga los datos de las letras anteriores, las pruebas documentales que obren en su poder en que se fundamente su queja o reclamación.</w:t>
      </w:r>
    </w:p>
    <w:p w14:paraId="4D3DF1E8" w14:textId="77777777" w:rsidR="00D1345B" w:rsidRDefault="00D1345B" w:rsidP="00D1345B">
      <w:pPr>
        <w:jc w:val="both"/>
        <w:rPr>
          <w:rFonts w:ascii="Verdana" w:hAnsi="Verdana" w:cs="Arial"/>
          <w:sz w:val="20"/>
          <w:szCs w:val="20"/>
        </w:rPr>
      </w:pPr>
    </w:p>
    <w:p w14:paraId="6AC6CC23" w14:textId="77777777" w:rsidR="00AA58A3" w:rsidRDefault="00AA58A3" w:rsidP="00D1345B">
      <w:pPr>
        <w:jc w:val="both"/>
        <w:rPr>
          <w:rFonts w:ascii="Verdana" w:hAnsi="Verdana" w:cs="Arial"/>
          <w:sz w:val="20"/>
          <w:szCs w:val="20"/>
        </w:rPr>
      </w:pPr>
    </w:p>
    <w:p w14:paraId="67923B5F" w14:textId="77777777" w:rsidR="00AA58A3" w:rsidRDefault="00AA58A3" w:rsidP="00D1345B">
      <w:pPr>
        <w:jc w:val="both"/>
        <w:rPr>
          <w:rFonts w:ascii="Verdana" w:hAnsi="Verdana" w:cs="Arial"/>
          <w:sz w:val="20"/>
          <w:szCs w:val="20"/>
        </w:rPr>
      </w:pPr>
    </w:p>
    <w:p w14:paraId="6FFC91A3" w14:textId="77777777" w:rsidR="00475DCE" w:rsidRDefault="00475DCE" w:rsidP="00AA58A3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Admisión a trámite</w:t>
      </w:r>
    </w:p>
    <w:p w14:paraId="476C0A28" w14:textId="77777777" w:rsidR="00D1345B" w:rsidRDefault="00D1345B" w:rsidP="00475DCE">
      <w:pPr>
        <w:jc w:val="both"/>
        <w:rPr>
          <w:rFonts w:ascii="Verdana" w:hAnsi="Verdana" w:cs="Arial"/>
          <w:sz w:val="20"/>
          <w:szCs w:val="20"/>
        </w:rPr>
      </w:pPr>
    </w:p>
    <w:p w14:paraId="16CE88C2" w14:textId="0559B36D" w:rsidR="00475DCE" w:rsidRDefault="00475DCE" w:rsidP="00AA58A3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Recibida la queja o reclamación por </w:t>
      </w:r>
      <w:r w:rsidR="001266CE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>, S.L., en el caso de que no hubiese</w:t>
      </w:r>
      <w:r w:rsidR="009C0046">
        <w:rPr>
          <w:rFonts w:ascii="Verdana" w:hAnsi="Verdana" w:cs="Arial"/>
          <w:sz w:val="20"/>
          <w:szCs w:val="20"/>
        </w:rPr>
        <w:t xml:space="preserve"> sido resuelta por el </w:t>
      </w:r>
      <w:r>
        <w:rPr>
          <w:rFonts w:ascii="Verdana" w:hAnsi="Verdana" w:cs="Arial"/>
          <w:sz w:val="20"/>
          <w:szCs w:val="20"/>
        </w:rPr>
        <w:t>servicio objeto de la queja o reclamación, ésta será remitida al Servicio de Atención al Cliente.</w:t>
      </w:r>
    </w:p>
    <w:p w14:paraId="0C61475B" w14:textId="77777777" w:rsidR="00AA58A3" w:rsidRDefault="00AA58A3" w:rsidP="00AA58A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AFB2F79" w14:textId="7E4F1278" w:rsidR="00AA58A3" w:rsidRDefault="009C0046" w:rsidP="00AA58A3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cómputo de</w:t>
      </w:r>
      <w:r w:rsidR="00AA58A3">
        <w:rPr>
          <w:rFonts w:ascii="Verdana" w:hAnsi="Verdana" w:cs="Arial"/>
          <w:sz w:val="20"/>
          <w:szCs w:val="20"/>
        </w:rPr>
        <w:t>l plazo para la resolución de la queja, contará a partir de su formulación ante el Servicio de Atención al Cliente</w:t>
      </w:r>
      <w:r w:rsidR="001266CE">
        <w:rPr>
          <w:rFonts w:ascii="Verdana" w:hAnsi="Verdana" w:cs="Arial"/>
          <w:sz w:val="20"/>
          <w:szCs w:val="20"/>
        </w:rPr>
        <w:t>.</w:t>
      </w:r>
    </w:p>
    <w:p w14:paraId="6158FE63" w14:textId="77777777" w:rsidR="00AA58A3" w:rsidRDefault="00AA58A3" w:rsidP="00AA58A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2E23F61B" w14:textId="77777777" w:rsidR="00AA58A3" w:rsidRDefault="00AA58A3" w:rsidP="00AA58A3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 todo caso se acusará recibo por escrito, dejando constancia de la fecha de presentación a efectos del cómputo de dicho plazo.</w:t>
      </w:r>
    </w:p>
    <w:p w14:paraId="34A530FE" w14:textId="77777777" w:rsidR="00AA58A3" w:rsidRDefault="00AA58A3" w:rsidP="00AA58A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4055492E" w14:textId="37E6D7F7" w:rsidR="00AA58A3" w:rsidRDefault="00AA58A3" w:rsidP="00AA58A3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el supuesto de que el reclamante no hubiera acreditado su identificación suficientemente, o no pudiesen establecerse con claridad los hechos objeto de la queja o reclamación, se requerirá al firmante de la misma para completar la documentación remitida en el plazo de diez días naturales, informándole de </w:t>
      </w:r>
      <w:r w:rsidR="001266CE">
        <w:rPr>
          <w:rFonts w:ascii="Verdana" w:hAnsi="Verdana" w:cs="Arial"/>
          <w:sz w:val="20"/>
          <w:szCs w:val="20"/>
        </w:rPr>
        <w:t>que,</w:t>
      </w:r>
      <w:r>
        <w:rPr>
          <w:rFonts w:ascii="Verdana" w:hAnsi="Verdana" w:cs="Arial"/>
          <w:sz w:val="20"/>
          <w:szCs w:val="20"/>
        </w:rPr>
        <w:t xml:space="preserve"> en caso de no cumplimentar la petición, se archivar</w:t>
      </w:r>
      <w:r w:rsidR="001266CE">
        <w:rPr>
          <w:rFonts w:ascii="Verdana" w:hAnsi="Verdana" w:cs="Arial"/>
          <w:sz w:val="20"/>
          <w:szCs w:val="20"/>
        </w:rPr>
        <w:t>á</w:t>
      </w:r>
      <w:r>
        <w:rPr>
          <w:rFonts w:ascii="Verdana" w:hAnsi="Verdana" w:cs="Arial"/>
          <w:sz w:val="20"/>
          <w:szCs w:val="20"/>
        </w:rPr>
        <w:t xml:space="preserve"> la queja o reclamación sin más trámite.</w:t>
      </w:r>
    </w:p>
    <w:p w14:paraId="22E53970" w14:textId="77777777" w:rsidR="00AA58A3" w:rsidRDefault="00AA58A3" w:rsidP="00AA58A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4ED93B5A" w14:textId="77777777" w:rsidR="00AA58A3" w:rsidRDefault="00AA58A3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plazo empleado por el reclamante para la subsanación de errores del párrafo anterior, no se incluirá en el cómputo del plazo de dos meses previsto para la resolución de quejas y reclamaciones ante el Servicio de Atención al Cliente.</w:t>
      </w:r>
    </w:p>
    <w:p w14:paraId="64CCAD3F" w14:textId="77777777" w:rsidR="0089421D" w:rsidRDefault="0089421D" w:rsidP="00D430E9">
      <w:pPr>
        <w:jc w:val="both"/>
        <w:rPr>
          <w:rFonts w:ascii="Verdana" w:hAnsi="Verdana" w:cs="Arial"/>
          <w:sz w:val="20"/>
          <w:szCs w:val="20"/>
        </w:rPr>
      </w:pPr>
    </w:p>
    <w:p w14:paraId="4CFC9D12" w14:textId="77777777" w:rsidR="000378EE" w:rsidRDefault="00AA58A3" w:rsidP="000378EE">
      <w:pPr>
        <w:numPr>
          <w:ilvl w:val="0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Causas de no admisión a trámite</w:t>
      </w:r>
    </w:p>
    <w:p w14:paraId="1222A20B" w14:textId="77777777" w:rsidR="00475DCE" w:rsidRDefault="00475DCE" w:rsidP="00D430E9">
      <w:pPr>
        <w:jc w:val="both"/>
        <w:rPr>
          <w:rFonts w:ascii="Verdana" w:hAnsi="Verdana" w:cs="Arial"/>
          <w:sz w:val="20"/>
          <w:szCs w:val="20"/>
        </w:rPr>
      </w:pPr>
    </w:p>
    <w:p w14:paraId="55AF460E" w14:textId="77777777" w:rsidR="00D430E9" w:rsidRDefault="00D430E9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La omisión de datos esenciales para </w:t>
      </w:r>
      <w:r w:rsidR="00D7124A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a trami</w:t>
      </w:r>
      <w:r w:rsidR="000378EE">
        <w:rPr>
          <w:rFonts w:ascii="Verdana" w:hAnsi="Verdana" w:cs="Arial"/>
          <w:sz w:val="20"/>
          <w:szCs w:val="20"/>
        </w:rPr>
        <w:t>tación que no fueran subsanable</w:t>
      </w:r>
      <w:r w:rsidR="00753CF6">
        <w:rPr>
          <w:rFonts w:ascii="Verdana" w:hAnsi="Verdana" w:cs="Arial"/>
          <w:sz w:val="20"/>
          <w:szCs w:val="20"/>
        </w:rPr>
        <w:t>s</w:t>
      </w:r>
      <w:r w:rsidR="000378EE">
        <w:rPr>
          <w:rFonts w:ascii="Verdana" w:hAnsi="Verdana" w:cs="Arial"/>
          <w:sz w:val="20"/>
          <w:szCs w:val="20"/>
        </w:rPr>
        <w:t>.</w:t>
      </w:r>
    </w:p>
    <w:p w14:paraId="401F5A8E" w14:textId="77777777" w:rsidR="000378EE" w:rsidRDefault="000378EE" w:rsidP="000378E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DE1E0C4" w14:textId="77777777" w:rsidR="00D430E9" w:rsidRDefault="00D430E9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Falta de concreción del motivo de</w:t>
      </w:r>
      <w:r w:rsidR="00D7124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la queja o reclamación</w:t>
      </w:r>
      <w:r w:rsidR="000378EE">
        <w:rPr>
          <w:rFonts w:ascii="Verdana" w:hAnsi="Verdana" w:cs="Arial"/>
          <w:sz w:val="20"/>
          <w:szCs w:val="20"/>
        </w:rPr>
        <w:t>.</w:t>
      </w:r>
    </w:p>
    <w:p w14:paraId="2D787740" w14:textId="77777777" w:rsidR="000378EE" w:rsidRDefault="000378EE" w:rsidP="000378EE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183A6FF" w14:textId="1F9A8577" w:rsidR="00D430E9" w:rsidRDefault="00D430E9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Cuando se pretendan tramitar</w:t>
      </w:r>
      <w:r w:rsidR="00D7124A">
        <w:rPr>
          <w:rFonts w:ascii="Verdana" w:hAnsi="Verdana" w:cs="Arial"/>
          <w:sz w:val="20"/>
          <w:szCs w:val="20"/>
        </w:rPr>
        <w:t xml:space="preserve"> como queja o reclamación</w:t>
      </w:r>
      <w:r w:rsidR="00217E3F">
        <w:rPr>
          <w:rFonts w:ascii="Verdana" w:hAnsi="Verdana" w:cs="Arial"/>
          <w:sz w:val="20"/>
          <w:szCs w:val="20"/>
        </w:rPr>
        <w:t xml:space="preserve">, recursos o acciones distintos, </w:t>
      </w:r>
      <w:r w:rsidR="00D7124A">
        <w:rPr>
          <w:rFonts w:ascii="Verdana" w:hAnsi="Verdana" w:cs="Arial"/>
          <w:sz w:val="20"/>
          <w:szCs w:val="20"/>
        </w:rPr>
        <w:t>cuyo conocimiento sea competencia de los órganos administrativos, arbitrales o judiciales, o la misma se encuentre pendiente de resolución o litigio o el asunto haya sido ya resuelto en aquellas instancias.</w:t>
      </w:r>
    </w:p>
    <w:p w14:paraId="32AA48D3" w14:textId="77777777" w:rsidR="00753CF6" w:rsidRDefault="00753CF6" w:rsidP="00753CF6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49B8855E" w14:textId="77777777" w:rsidR="00D7124A" w:rsidRDefault="00753CF6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Cuando los hechos, razones y solicitud en que se concreten las cuestiones objeto de la queja o reclamación no se refieran a operaciones concretas o no se ajusten a los requisitos establecidos en el apartado 2 del artículo 2 de la Orden Ministerial ECO/734/2004.</w:t>
      </w:r>
    </w:p>
    <w:p w14:paraId="46E14DC3" w14:textId="77777777" w:rsidR="00753CF6" w:rsidRDefault="00753CF6" w:rsidP="00753CF6">
      <w:pPr>
        <w:jc w:val="both"/>
        <w:rPr>
          <w:rFonts w:ascii="Verdana" w:hAnsi="Verdana" w:cs="Arial"/>
          <w:sz w:val="20"/>
          <w:szCs w:val="20"/>
        </w:rPr>
      </w:pPr>
    </w:p>
    <w:p w14:paraId="4C71157E" w14:textId="77777777" w:rsidR="00D430E9" w:rsidRDefault="00794913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Cuando se formulen quejas o reclamaciones que reiteren otras anteriores resueltas, presentadas por el mismo cliente en relación a los mismos hechos.</w:t>
      </w:r>
    </w:p>
    <w:p w14:paraId="295272F1" w14:textId="77777777" w:rsidR="00794913" w:rsidRDefault="00794913" w:rsidP="0079491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5B105E2B" w14:textId="77777777" w:rsidR="00794913" w:rsidRDefault="00794913" w:rsidP="00794913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Cuando haya transcurrido un plazo superior a dos años desde que el cliente tuvo conocimiento de los hechos caus</w:t>
      </w:r>
      <w:r w:rsidR="009C0046">
        <w:rPr>
          <w:rFonts w:ascii="Verdana" w:hAnsi="Verdana" w:cs="Arial"/>
          <w:sz w:val="20"/>
          <w:szCs w:val="20"/>
        </w:rPr>
        <w:t>antes de la queja o reclamación.</w:t>
      </w:r>
    </w:p>
    <w:p w14:paraId="1DF97090" w14:textId="77777777" w:rsidR="009C0046" w:rsidRDefault="009C0046" w:rsidP="009C0046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05600F18" w14:textId="77777777" w:rsidR="00794913" w:rsidRDefault="00794913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 Servicio de Atención al Cliente se abstendrá de tramitar la queja o reclamación cuando se tuviera conocimiento de la tramitación simultánea de un procedimiento administrativo, arbitral o judicial sobre la misma materia.</w:t>
      </w:r>
    </w:p>
    <w:p w14:paraId="512FC9D5" w14:textId="05FEE686" w:rsidR="00794913" w:rsidRDefault="00794913" w:rsidP="0079491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1EDE6751" w14:textId="552E5096" w:rsidR="00217E3F" w:rsidRDefault="00217E3F" w:rsidP="0079491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6CD6733D" w14:textId="7A0FE8D0" w:rsidR="00217E3F" w:rsidRDefault="00217E3F" w:rsidP="0079491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4F6364EE" w14:textId="77777777" w:rsidR="00217E3F" w:rsidRDefault="00217E3F" w:rsidP="00794913">
      <w:pPr>
        <w:ind w:left="360"/>
        <w:jc w:val="both"/>
        <w:rPr>
          <w:rFonts w:ascii="Verdana" w:hAnsi="Verdana" w:cs="Arial"/>
          <w:sz w:val="20"/>
          <w:szCs w:val="20"/>
        </w:rPr>
      </w:pPr>
    </w:p>
    <w:p w14:paraId="315EE079" w14:textId="1300243D" w:rsidR="00794913" w:rsidRDefault="00794913" w:rsidP="00D430E9">
      <w:pPr>
        <w:numPr>
          <w:ilvl w:val="1"/>
          <w:numId w:val="8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comunicará al interesado la no admisión o la abstención</w:t>
      </w:r>
      <w:r w:rsidR="004F5446">
        <w:rPr>
          <w:rFonts w:ascii="Verdana" w:hAnsi="Verdana" w:cs="Arial"/>
          <w:sz w:val="20"/>
          <w:szCs w:val="20"/>
        </w:rPr>
        <w:t xml:space="preserve"> de los pá</w:t>
      </w:r>
      <w:r>
        <w:rPr>
          <w:rFonts w:ascii="Verdana" w:hAnsi="Verdana" w:cs="Arial"/>
          <w:sz w:val="20"/>
          <w:szCs w:val="20"/>
        </w:rPr>
        <w:t>rrafos precedentes</w:t>
      </w:r>
      <w:r w:rsidR="004F5446">
        <w:rPr>
          <w:rFonts w:ascii="Verdana" w:hAnsi="Verdana" w:cs="Arial"/>
          <w:sz w:val="20"/>
          <w:szCs w:val="20"/>
        </w:rPr>
        <w:t>, mediante decisión motivada, dándole un plazo de diez días naturales para que presente sus alegaciones.  Cuando el interesado hubiera contestado y se mantengan las causas de inadmisión, se le comunicará la decisión final adoptada.</w:t>
      </w:r>
    </w:p>
    <w:p w14:paraId="1FD6519C" w14:textId="77777777" w:rsidR="004F5446" w:rsidRDefault="004F5446" w:rsidP="00217E3F">
      <w:pPr>
        <w:jc w:val="both"/>
        <w:rPr>
          <w:rFonts w:ascii="Verdana" w:hAnsi="Verdana" w:cs="Arial"/>
          <w:sz w:val="20"/>
          <w:szCs w:val="20"/>
        </w:rPr>
      </w:pPr>
    </w:p>
    <w:p w14:paraId="7C05845E" w14:textId="77777777" w:rsidR="00794913" w:rsidRDefault="004F5446" w:rsidP="0079491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Tramitación</w:t>
      </w:r>
    </w:p>
    <w:p w14:paraId="7AB3FAEA" w14:textId="77777777" w:rsidR="004F5446" w:rsidRDefault="004F5446" w:rsidP="00794913">
      <w:pPr>
        <w:jc w:val="both"/>
        <w:rPr>
          <w:rFonts w:ascii="Verdana" w:hAnsi="Verdana" w:cs="Arial"/>
          <w:sz w:val="20"/>
          <w:szCs w:val="20"/>
        </w:rPr>
      </w:pPr>
    </w:p>
    <w:p w14:paraId="65ADCB15" w14:textId="77777777" w:rsidR="00757108" w:rsidRDefault="004F5446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Producida la </w:t>
      </w:r>
      <w:r w:rsidR="00757108">
        <w:rPr>
          <w:rFonts w:ascii="Verdana" w:hAnsi="Verdana" w:cs="Arial"/>
          <w:sz w:val="20"/>
          <w:szCs w:val="20"/>
        </w:rPr>
        <w:t xml:space="preserve">admisión a trámite, se procederá a la apertura del expediente que </w:t>
      </w:r>
    </w:p>
    <w:p w14:paraId="5754CA01" w14:textId="77777777" w:rsidR="00757108" w:rsidRDefault="00757108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contendrá toda la documentación generada hasta la admisión, así como la que se </w:t>
      </w:r>
    </w:p>
    <w:p w14:paraId="6AD67F59" w14:textId="77777777" w:rsidR="004F5446" w:rsidRDefault="00757108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recopile tras la misma.</w:t>
      </w:r>
    </w:p>
    <w:p w14:paraId="41E06441" w14:textId="77777777" w:rsidR="00757108" w:rsidRDefault="00757108" w:rsidP="0089421D">
      <w:pPr>
        <w:jc w:val="both"/>
        <w:rPr>
          <w:rFonts w:ascii="Verdana" w:hAnsi="Verdana" w:cs="Arial"/>
          <w:sz w:val="20"/>
          <w:szCs w:val="20"/>
        </w:rPr>
      </w:pPr>
    </w:p>
    <w:p w14:paraId="5872F33E" w14:textId="77777777" w:rsidR="00AA0CCF" w:rsidRDefault="00757108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El Servicio de Atención al Cliente</w:t>
      </w:r>
      <w:r w:rsidR="00AA0CCF">
        <w:rPr>
          <w:rFonts w:ascii="Verdana" w:hAnsi="Verdana" w:cs="Arial"/>
          <w:sz w:val="20"/>
          <w:szCs w:val="20"/>
        </w:rPr>
        <w:t xml:space="preserve"> podrá recabar en el curso de la tramitación de </w:t>
      </w:r>
    </w:p>
    <w:p w14:paraId="4CEA855D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los expedientes, tanto del reclamante como de los distintos departamentos y </w:t>
      </w:r>
    </w:p>
    <w:p w14:paraId="5C0B1394" w14:textId="4EB9A44A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servicios de </w:t>
      </w:r>
      <w:r w:rsidR="0089421D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 xml:space="preserve">, S.L., cuantos datos, aclaraciones, informes, </w:t>
      </w:r>
    </w:p>
    <w:p w14:paraId="2FFB09F4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elementos de prueba considere pertinentes, así como las alegaciones del </w:t>
      </w:r>
    </w:p>
    <w:p w14:paraId="4CB9B2C7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departamento o servicio objeto de reclamación, para adoptar finalmente su </w:t>
      </w:r>
    </w:p>
    <w:p w14:paraId="0B0C4DAB" w14:textId="77777777" w:rsidR="00757108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decisión.</w:t>
      </w:r>
    </w:p>
    <w:p w14:paraId="720C56A2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</w:p>
    <w:p w14:paraId="5E6489EC" w14:textId="4FCE3AFE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89421D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>, S.L. dispondrá de 25 días a contar desde la fecha de</w:t>
      </w:r>
    </w:p>
    <w:p w14:paraId="520C135A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recepción de la comunicación de la intervención del Servicio de Atención al </w:t>
      </w:r>
    </w:p>
    <w:p w14:paraId="344F3DC3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Cliente, al término del cual deberá haber formulado las alegaciones que tenga </w:t>
      </w:r>
    </w:p>
    <w:p w14:paraId="5F01220D" w14:textId="77777777" w:rsidR="00AA0CCF" w:rsidRDefault="00AA0CCF" w:rsidP="0089421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por convenientes uniendo a las mismas la documentación acreditativa.</w:t>
      </w:r>
    </w:p>
    <w:p w14:paraId="63319346" w14:textId="77777777" w:rsidR="0089421D" w:rsidRDefault="0089421D" w:rsidP="00794913">
      <w:pPr>
        <w:jc w:val="both"/>
        <w:rPr>
          <w:rFonts w:ascii="Verdana" w:hAnsi="Verdana" w:cs="Arial"/>
          <w:sz w:val="20"/>
          <w:szCs w:val="20"/>
        </w:rPr>
      </w:pPr>
    </w:p>
    <w:p w14:paraId="719C67E2" w14:textId="77777777" w:rsidR="00AA0CCF" w:rsidRDefault="00AA0CCF" w:rsidP="0079491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6. Allanamiento y Desistimiento</w:t>
      </w:r>
    </w:p>
    <w:p w14:paraId="184A30A8" w14:textId="77777777" w:rsidR="00AA0CCF" w:rsidRDefault="00AA0CCF" w:rsidP="00794913">
      <w:pPr>
        <w:jc w:val="both"/>
        <w:rPr>
          <w:rFonts w:ascii="Verdana" w:hAnsi="Verdana" w:cs="Arial"/>
          <w:sz w:val="20"/>
          <w:szCs w:val="20"/>
        </w:rPr>
      </w:pPr>
    </w:p>
    <w:p w14:paraId="713951B4" w14:textId="37AD0F31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Si a la vis</w:t>
      </w:r>
      <w:r w:rsidR="004A7FE5">
        <w:rPr>
          <w:rFonts w:ascii="Verdana" w:hAnsi="Verdana" w:cs="Arial"/>
          <w:sz w:val="20"/>
          <w:szCs w:val="20"/>
        </w:rPr>
        <w:t>t</w:t>
      </w:r>
      <w:r>
        <w:rPr>
          <w:rFonts w:ascii="Verdana" w:hAnsi="Verdana" w:cs="Arial"/>
          <w:sz w:val="20"/>
          <w:szCs w:val="20"/>
        </w:rPr>
        <w:t>a de la queja o reclamación</w:t>
      </w:r>
      <w:r w:rsidR="0089421D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89421D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 xml:space="preserve">, S.L. considera </w:t>
      </w:r>
    </w:p>
    <w:p w14:paraId="3F005AD4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procedente la misma, deberá comunicarlo al Servicio de Atención al Cliente. </w:t>
      </w:r>
    </w:p>
    <w:p w14:paraId="0BA95B59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En este caso, el Servicio de Atención al Cliente podrá requerir, la mayor </w:t>
      </w:r>
    </w:p>
    <w:p w14:paraId="7B22211F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diligencia en la ejecución de los trámites necesarios para el cumplimiento de las </w:t>
      </w:r>
    </w:p>
    <w:p w14:paraId="675DA084" w14:textId="052C9A01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obligaciones asumidas. Cumplidas éstas, deberán remitirse al Servicio de </w:t>
      </w:r>
    </w:p>
    <w:p w14:paraId="0DE3C458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Atención al Cliente los correspondientes justificantes.</w:t>
      </w:r>
    </w:p>
    <w:p w14:paraId="75F01605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</w:p>
    <w:p w14:paraId="1689A48C" w14:textId="77777777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No será necesaria dicha justificación cuando haya desistimiento expreso por </w:t>
      </w:r>
    </w:p>
    <w:p w14:paraId="397A4389" w14:textId="1B1CCB9E" w:rsidR="00AA0CCF" w:rsidRDefault="00AA0CCF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parte del reclamante.</w:t>
      </w:r>
      <w:r w:rsidR="001E1803">
        <w:rPr>
          <w:rFonts w:ascii="Verdana" w:hAnsi="Verdana" w:cs="Arial"/>
          <w:sz w:val="20"/>
          <w:szCs w:val="20"/>
        </w:rPr>
        <w:t xml:space="preserve"> Tanto en caso de allanamiento como de desistimiento, el</w:t>
      </w:r>
    </w:p>
    <w:p w14:paraId="227DACD9" w14:textId="77777777" w:rsidR="001E1803" w:rsidRDefault="001E1803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Servicio de Atención al Cliente procederá a la finalización del procedimiento y al </w:t>
      </w:r>
    </w:p>
    <w:p w14:paraId="4A5CBEA6" w14:textId="00B65FC8" w:rsidR="001E1803" w:rsidRDefault="001E1803" w:rsidP="0079491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archivo del expediente sin </w:t>
      </w:r>
      <w:r w:rsidR="0089421D">
        <w:rPr>
          <w:rFonts w:ascii="Verdana" w:hAnsi="Verdana" w:cs="Arial"/>
          <w:sz w:val="20"/>
          <w:szCs w:val="20"/>
        </w:rPr>
        <w:t>más</w:t>
      </w:r>
      <w:r>
        <w:rPr>
          <w:rFonts w:ascii="Verdana" w:hAnsi="Verdana" w:cs="Arial"/>
          <w:sz w:val="20"/>
          <w:szCs w:val="20"/>
        </w:rPr>
        <w:t xml:space="preserve"> trámite.</w:t>
      </w:r>
    </w:p>
    <w:p w14:paraId="630ABA86" w14:textId="77777777" w:rsidR="001E1803" w:rsidRDefault="001E1803" w:rsidP="00794913">
      <w:p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2DA286D0" w14:textId="77777777" w:rsidR="001E1803" w:rsidRDefault="001E1803" w:rsidP="00794913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 Finalización y notificación</w:t>
      </w:r>
    </w:p>
    <w:p w14:paraId="4F1AB520" w14:textId="77777777" w:rsidR="00794913" w:rsidRDefault="00794913" w:rsidP="00794913">
      <w:pPr>
        <w:jc w:val="both"/>
        <w:rPr>
          <w:rFonts w:ascii="Verdana" w:hAnsi="Verdana" w:cs="Arial"/>
          <w:sz w:val="20"/>
          <w:szCs w:val="20"/>
        </w:rPr>
      </w:pPr>
    </w:p>
    <w:p w14:paraId="4EA3651D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La resolución que adopte el Servicio de Atención al Cliente será motivada y </w:t>
      </w:r>
    </w:p>
    <w:p w14:paraId="6D6AF73A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contendrá las conclusiones sobre la solicitud del reclamante y la información </w:t>
      </w:r>
    </w:p>
    <w:p w14:paraId="3B9B6947" w14:textId="77777777" w:rsidR="00794913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sometida a análisis.</w:t>
      </w:r>
    </w:p>
    <w:p w14:paraId="54229059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</w:p>
    <w:p w14:paraId="4D089214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En caso de que la decisión adoptada se aparte de criterios anteriores sobre </w:t>
      </w:r>
    </w:p>
    <w:p w14:paraId="5CD8EABF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iguales supuestos de hecho, deberá justificarse su causa.</w:t>
      </w:r>
    </w:p>
    <w:p w14:paraId="08B2874B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</w:p>
    <w:p w14:paraId="43FCFCEC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La resolución será notificada a los interesados dentro del plazo de 10 días   </w:t>
      </w:r>
    </w:p>
    <w:p w14:paraId="5B7FB7CF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naturales a contar desde su fecha.</w:t>
      </w:r>
    </w:p>
    <w:p w14:paraId="4DBB6461" w14:textId="77777777" w:rsidR="00794913" w:rsidRDefault="00794913" w:rsidP="004A7FE5">
      <w:pPr>
        <w:jc w:val="both"/>
        <w:rPr>
          <w:rFonts w:ascii="Verdana" w:hAnsi="Verdana" w:cs="Arial"/>
          <w:sz w:val="20"/>
          <w:szCs w:val="20"/>
        </w:rPr>
      </w:pPr>
    </w:p>
    <w:p w14:paraId="2906B176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La resolución se remitirá al reclamante conforme a los medios que éste haya </w:t>
      </w:r>
    </w:p>
    <w:p w14:paraId="00D2B5A4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indicado de forma expresa y, en ausencia de tal indicación, a través del mismo </w:t>
      </w:r>
    </w:p>
    <w:p w14:paraId="2E8F09C7" w14:textId="77777777" w:rsidR="0005504E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medio en que hubiera sido presentada la queja o reclamación.</w:t>
      </w:r>
    </w:p>
    <w:p w14:paraId="4076EFC9" w14:textId="77777777" w:rsidR="004A7FE5" w:rsidRDefault="004A7FE5" w:rsidP="004A7FE5">
      <w:pPr>
        <w:jc w:val="both"/>
        <w:rPr>
          <w:rFonts w:ascii="Verdana" w:hAnsi="Verdana" w:cs="Arial"/>
          <w:sz w:val="20"/>
          <w:szCs w:val="20"/>
        </w:rPr>
      </w:pPr>
    </w:p>
    <w:p w14:paraId="2DD9C4DB" w14:textId="77777777" w:rsidR="003F0907" w:rsidRDefault="004A7FE5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En todos los casos será remitida una copia de la resolución al servicio o </w:t>
      </w:r>
    </w:p>
    <w:p w14:paraId="1661C4A7" w14:textId="77777777" w:rsidR="004A7FE5" w:rsidRPr="0005504E" w:rsidRDefault="003F0907" w:rsidP="004A7FE5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4A7FE5">
        <w:rPr>
          <w:rFonts w:ascii="Verdana" w:hAnsi="Verdana" w:cs="Arial"/>
          <w:sz w:val="20"/>
          <w:szCs w:val="20"/>
        </w:rPr>
        <w:t>departamento</w:t>
      </w:r>
      <w:r>
        <w:rPr>
          <w:rFonts w:ascii="Verdana" w:hAnsi="Verdana" w:cs="Arial"/>
          <w:sz w:val="20"/>
          <w:szCs w:val="20"/>
        </w:rPr>
        <w:t xml:space="preserve"> implicado.</w:t>
      </w:r>
    </w:p>
    <w:p w14:paraId="3FC1EBE5" w14:textId="77777777" w:rsid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</w:p>
    <w:p w14:paraId="0D8396FF" w14:textId="77777777" w:rsidR="009C0046" w:rsidRDefault="009C0046" w:rsidP="0005504E">
      <w:pPr>
        <w:jc w:val="both"/>
        <w:rPr>
          <w:rFonts w:ascii="Verdana" w:hAnsi="Verdana" w:cs="Arial"/>
          <w:sz w:val="20"/>
          <w:szCs w:val="20"/>
        </w:rPr>
      </w:pPr>
    </w:p>
    <w:p w14:paraId="0C447035" w14:textId="77777777" w:rsidR="009C0046" w:rsidRPr="0005504E" w:rsidRDefault="009C0046" w:rsidP="0005504E">
      <w:pPr>
        <w:jc w:val="both"/>
        <w:rPr>
          <w:rFonts w:ascii="Verdana" w:hAnsi="Verdana" w:cs="Arial"/>
          <w:sz w:val="20"/>
          <w:szCs w:val="20"/>
        </w:rPr>
      </w:pPr>
    </w:p>
    <w:p w14:paraId="3891643E" w14:textId="77777777" w:rsidR="003F0907" w:rsidRPr="00977441" w:rsidRDefault="003F0907" w:rsidP="003F0907">
      <w:pPr>
        <w:jc w:val="both"/>
        <w:rPr>
          <w:u w:val="single"/>
        </w:rPr>
      </w:pPr>
      <w:r>
        <w:rPr>
          <w:u w:val="single"/>
        </w:rPr>
        <w:t>6. Relación con los Comisionados</w:t>
      </w:r>
    </w:p>
    <w:p w14:paraId="3CBF60D6" w14:textId="77777777" w:rsid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</w:p>
    <w:p w14:paraId="14F2C211" w14:textId="79D47EB3" w:rsidR="003F0907" w:rsidRDefault="0089421D" w:rsidP="0005504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Ecocasbroker</w:t>
      </w:r>
      <w:r w:rsidR="003F0907">
        <w:rPr>
          <w:rFonts w:ascii="Verdana" w:hAnsi="Verdana" w:cs="Arial"/>
          <w:sz w:val="20"/>
          <w:szCs w:val="20"/>
        </w:rPr>
        <w:t xml:space="preserve">, S.L. adscrita al Servicio de Atención al Cliente, atenderá los requerimientos que los </w:t>
      </w:r>
      <w:r>
        <w:rPr>
          <w:rFonts w:ascii="Verdana" w:hAnsi="Verdana" w:cs="Arial"/>
          <w:sz w:val="20"/>
          <w:szCs w:val="20"/>
        </w:rPr>
        <w:t>C</w:t>
      </w:r>
      <w:r w:rsidR="003F0907">
        <w:rPr>
          <w:rFonts w:ascii="Verdana" w:hAnsi="Verdana" w:cs="Arial"/>
          <w:sz w:val="20"/>
          <w:szCs w:val="20"/>
        </w:rPr>
        <w:t>omisionados para la Defensa del Cliente de Servicios Financieros puedan efectuarles en el ejercicio de sus funciones, a través del Titular del Servicio de Atención al Cliente</w:t>
      </w:r>
      <w:r>
        <w:rPr>
          <w:rFonts w:ascii="Verdana" w:hAnsi="Verdana" w:cs="Arial"/>
          <w:sz w:val="20"/>
          <w:szCs w:val="20"/>
        </w:rPr>
        <w:t>.</w:t>
      </w:r>
    </w:p>
    <w:p w14:paraId="400BD53A" w14:textId="77777777" w:rsidR="003F0907" w:rsidRPr="0005504E" w:rsidRDefault="003F0907" w:rsidP="0005504E">
      <w:pPr>
        <w:jc w:val="both"/>
        <w:rPr>
          <w:rFonts w:ascii="Verdana" w:hAnsi="Verdana" w:cs="Arial"/>
          <w:sz w:val="20"/>
          <w:szCs w:val="20"/>
        </w:rPr>
      </w:pPr>
    </w:p>
    <w:p w14:paraId="20FFDDC0" w14:textId="77777777" w:rsidR="0005504E" w:rsidRPr="0005504E" w:rsidRDefault="0005504E" w:rsidP="0005504E">
      <w:pPr>
        <w:jc w:val="both"/>
        <w:rPr>
          <w:rFonts w:ascii="Verdana" w:hAnsi="Verdana" w:cs="Arial"/>
          <w:sz w:val="20"/>
          <w:szCs w:val="20"/>
        </w:rPr>
      </w:pPr>
    </w:p>
    <w:p w14:paraId="12EAD3C3" w14:textId="77777777" w:rsidR="003F0907" w:rsidRPr="00977441" w:rsidRDefault="003F0907" w:rsidP="003F0907">
      <w:pPr>
        <w:jc w:val="both"/>
        <w:rPr>
          <w:u w:val="single"/>
        </w:rPr>
      </w:pPr>
      <w:r>
        <w:rPr>
          <w:u w:val="single"/>
        </w:rPr>
        <w:t>7. Informe Anual</w:t>
      </w:r>
    </w:p>
    <w:p w14:paraId="55CA9E7B" w14:textId="77777777" w:rsidR="0005504E" w:rsidRDefault="0005504E">
      <w:pPr>
        <w:rPr>
          <w:rFonts w:ascii="Verdana" w:hAnsi="Verdana" w:cs="Arial"/>
          <w:sz w:val="20"/>
          <w:szCs w:val="20"/>
        </w:rPr>
      </w:pPr>
    </w:p>
    <w:p w14:paraId="592EA8D4" w14:textId="2A1E00AD" w:rsidR="003F0907" w:rsidRDefault="003F090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Dentro del primer trimestre de cada año, el Servicio de Atención al Cliente presentará ante el </w:t>
      </w:r>
      <w:r w:rsidR="0089421D">
        <w:rPr>
          <w:rFonts w:ascii="Verdana" w:hAnsi="Verdana" w:cs="Arial"/>
          <w:sz w:val="20"/>
          <w:szCs w:val="20"/>
        </w:rPr>
        <w:t>Órgano</w:t>
      </w:r>
      <w:r>
        <w:rPr>
          <w:rFonts w:ascii="Verdana" w:hAnsi="Verdana" w:cs="Arial"/>
          <w:sz w:val="20"/>
          <w:szCs w:val="20"/>
        </w:rPr>
        <w:t xml:space="preserve"> de Administración de </w:t>
      </w:r>
      <w:r w:rsidR="0089421D">
        <w:rPr>
          <w:rFonts w:ascii="Verdana" w:hAnsi="Verdana" w:cs="Arial"/>
          <w:sz w:val="20"/>
          <w:szCs w:val="20"/>
        </w:rPr>
        <w:t>Ecocasbroker</w:t>
      </w:r>
      <w:r>
        <w:rPr>
          <w:rFonts w:ascii="Verdana" w:hAnsi="Verdana" w:cs="Arial"/>
          <w:sz w:val="20"/>
          <w:szCs w:val="20"/>
        </w:rPr>
        <w:t xml:space="preserve">, S.L. un </w:t>
      </w:r>
      <w:r w:rsidR="0089421D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>nforme explicativo del desarrollo de su función durante el ejercicio precedente, de conformidad con el artículo 17 de la Orden ECO/734/2004</w:t>
      </w:r>
      <w:r w:rsidR="0089421D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de 11 de </w:t>
      </w:r>
      <w:r w:rsidR="0089421D">
        <w:rPr>
          <w:rFonts w:ascii="Verdana" w:hAnsi="Verdana" w:cs="Arial"/>
          <w:sz w:val="20"/>
          <w:szCs w:val="20"/>
        </w:rPr>
        <w:t>marzo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6E0FA62E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69671264" w14:textId="11BCEF8B" w:rsidR="003F0907" w:rsidRDefault="003F090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 la Memoria Anual</w:t>
      </w:r>
      <w:r w:rsidR="0089421D">
        <w:rPr>
          <w:rFonts w:ascii="Verdana" w:hAnsi="Verdana" w:cs="Arial"/>
          <w:sz w:val="20"/>
          <w:szCs w:val="20"/>
        </w:rPr>
        <w:t xml:space="preserve"> de la entidad</w:t>
      </w:r>
      <w:r>
        <w:rPr>
          <w:rFonts w:ascii="Verdana" w:hAnsi="Verdana" w:cs="Arial"/>
          <w:sz w:val="20"/>
          <w:szCs w:val="20"/>
        </w:rPr>
        <w:t xml:space="preserve"> se recogerá un resumen del Informe.</w:t>
      </w:r>
    </w:p>
    <w:p w14:paraId="323984E2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63ABA3EC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4ABC7C0F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3BF037CC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0999599D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5B0FA0F8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019F2822" w14:textId="60F58668" w:rsidR="003F0907" w:rsidRPr="003F0907" w:rsidRDefault="003F0907">
      <w:pPr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Hecho en </w:t>
      </w:r>
      <w:r w:rsidR="0089421D">
        <w:rPr>
          <w:rFonts w:ascii="Verdana" w:hAnsi="Verdana" w:cs="Arial"/>
          <w:i/>
          <w:sz w:val="20"/>
          <w:szCs w:val="20"/>
        </w:rPr>
        <w:t>Castellón</w:t>
      </w:r>
      <w:r>
        <w:rPr>
          <w:rFonts w:ascii="Verdana" w:hAnsi="Verdana" w:cs="Arial"/>
          <w:i/>
          <w:sz w:val="20"/>
          <w:szCs w:val="20"/>
        </w:rPr>
        <w:t xml:space="preserve">, </w:t>
      </w:r>
      <w:r w:rsidR="0089421D">
        <w:rPr>
          <w:rFonts w:ascii="Verdana" w:hAnsi="Verdana" w:cs="Arial"/>
          <w:i/>
          <w:sz w:val="20"/>
          <w:szCs w:val="20"/>
        </w:rPr>
        <w:t>a</w:t>
      </w:r>
      <w:r>
        <w:rPr>
          <w:rFonts w:ascii="Verdana" w:hAnsi="Verdana" w:cs="Arial"/>
          <w:i/>
          <w:sz w:val="20"/>
          <w:szCs w:val="20"/>
        </w:rPr>
        <w:t xml:space="preserve"> </w:t>
      </w:r>
      <w:r w:rsidR="0089421D">
        <w:rPr>
          <w:rFonts w:ascii="Verdana" w:hAnsi="Verdana" w:cs="Arial"/>
          <w:i/>
          <w:sz w:val="20"/>
          <w:szCs w:val="20"/>
        </w:rPr>
        <w:t xml:space="preserve">1 </w:t>
      </w:r>
      <w:r>
        <w:rPr>
          <w:rFonts w:ascii="Verdana" w:hAnsi="Verdana" w:cs="Arial"/>
          <w:i/>
          <w:sz w:val="20"/>
          <w:szCs w:val="20"/>
        </w:rPr>
        <w:t xml:space="preserve">de </w:t>
      </w:r>
      <w:r w:rsidR="0089421D">
        <w:rPr>
          <w:rFonts w:ascii="Verdana" w:hAnsi="Verdana" w:cs="Arial"/>
          <w:i/>
          <w:sz w:val="20"/>
          <w:szCs w:val="20"/>
        </w:rPr>
        <w:t>febrero</w:t>
      </w:r>
      <w:r>
        <w:rPr>
          <w:rFonts w:ascii="Verdana" w:hAnsi="Verdana" w:cs="Arial"/>
          <w:i/>
          <w:sz w:val="20"/>
          <w:szCs w:val="20"/>
        </w:rPr>
        <w:t xml:space="preserve"> de 20</w:t>
      </w:r>
      <w:r w:rsidR="0089421D">
        <w:rPr>
          <w:rFonts w:ascii="Verdana" w:hAnsi="Verdana" w:cs="Arial"/>
          <w:i/>
          <w:sz w:val="20"/>
          <w:szCs w:val="20"/>
        </w:rPr>
        <w:t>23</w:t>
      </w:r>
    </w:p>
    <w:p w14:paraId="51D35241" w14:textId="77777777" w:rsidR="0005504E" w:rsidRDefault="0005504E">
      <w:pPr>
        <w:rPr>
          <w:rFonts w:ascii="Verdana" w:hAnsi="Verdana" w:cs="Arial"/>
          <w:sz w:val="20"/>
          <w:szCs w:val="20"/>
        </w:rPr>
      </w:pPr>
    </w:p>
    <w:p w14:paraId="33076068" w14:textId="77777777" w:rsidR="003F0907" w:rsidRDefault="003F0907">
      <w:pPr>
        <w:rPr>
          <w:rFonts w:ascii="Verdana" w:hAnsi="Verdana" w:cs="Arial"/>
          <w:sz w:val="20"/>
          <w:szCs w:val="20"/>
        </w:rPr>
      </w:pPr>
    </w:p>
    <w:p w14:paraId="3D0A3E16" w14:textId="77777777" w:rsidR="003F0907" w:rsidRPr="0005504E" w:rsidRDefault="003F0907">
      <w:pPr>
        <w:rPr>
          <w:rFonts w:ascii="Verdana" w:hAnsi="Verdana" w:cs="Arial"/>
          <w:sz w:val="20"/>
          <w:szCs w:val="20"/>
        </w:rPr>
      </w:pPr>
    </w:p>
    <w:p w14:paraId="4CFCB6B2" w14:textId="77777777" w:rsidR="0005504E" w:rsidRPr="0005504E" w:rsidRDefault="0005504E">
      <w:pPr>
        <w:rPr>
          <w:rFonts w:ascii="Verdana" w:hAnsi="Verdana" w:cs="Arial"/>
          <w:sz w:val="20"/>
          <w:szCs w:val="20"/>
        </w:rPr>
      </w:pPr>
    </w:p>
    <w:p w14:paraId="15F9A94D" w14:textId="77777777" w:rsidR="0005504E" w:rsidRPr="0005504E" w:rsidRDefault="0005504E">
      <w:pPr>
        <w:rPr>
          <w:rFonts w:ascii="Verdana" w:hAnsi="Verdana" w:cs="Arial"/>
          <w:sz w:val="20"/>
          <w:szCs w:val="20"/>
        </w:rPr>
      </w:pPr>
    </w:p>
    <w:sectPr w:rsidR="0005504E" w:rsidRPr="0005504E" w:rsidSect="0088230E">
      <w:pgSz w:w="11906" w:h="16838" w:code="9"/>
      <w:pgMar w:top="1418" w:right="1701" w:bottom="1418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409"/>
    <w:multiLevelType w:val="hybridMultilevel"/>
    <w:tmpl w:val="21CCEFB8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266B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C22188D"/>
    <w:multiLevelType w:val="multilevel"/>
    <w:tmpl w:val="04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D27C2B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0606E41"/>
    <w:multiLevelType w:val="multilevel"/>
    <w:tmpl w:val="895E7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D4D23"/>
    <w:multiLevelType w:val="hybridMultilevel"/>
    <w:tmpl w:val="06A442E4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F2F59"/>
    <w:multiLevelType w:val="hybridMultilevel"/>
    <w:tmpl w:val="D85005B4"/>
    <w:lvl w:ilvl="0" w:tplc="C908DDFE">
      <w:start w:val="1"/>
      <w:numFmt w:val="lowerLetter"/>
      <w:lvlText w:val="(%1)"/>
      <w:lvlJc w:val="left"/>
      <w:pPr>
        <w:tabs>
          <w:tab w:val="num" w:pos="900"/>
        </w:tabs>
        <w:ind w:left="900" w:hanging="37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26C40F6"/>
    <w:multiLevelType w:val="multilevel"/>
    <w:tmpl w:val="D2AC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B3F6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01B4B00"/>
    <w:multiLevelType w:val="hybridMultilevel"/>
    <w:tmpl w:val="6E04FC1E"/>
    <w:lvl w:ilvl="0" w:tplc="5C7C6738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0" w15:restartNumberingAfterBreak="0">
    <w:nsid w:val="3F1706F7"/>
    <w:multiLevelType w:val="hybridMultilevel"/>
    <w:tmpl w:val="A1E68E90"/>
    <w:lvl w:ilvl="0" w:tplc="040A0017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1" w15:restartNumberingAfterBreak="0">
    <w:nsid w:val="4752616B"/>
    <w:multiLevelType w:val="hybridMultilevel"/>
    <w:tmpl w:val="7F6A7CDC"/>
    <w:lvl w:ilvl="0" w:tplc="327ACA54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50F0567C"/>
    <w:multiLevelType w:val="hybridMultilevel"/>
    <w:tmpl w:val="2AA2F1A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A76B9F"/>
    <w:multiLevelType w:val="hybridMultilevel"/>
    <w:tmpl w:val="AB2425CC"/>
    <w:lvl w:ilvl="0" w:tplc="24AC64C8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 w15:restartNumberingAfterBreak="0">
    <w:nsid w:val="70E5639A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6AB58FF"/>
    <w:multiLevelType w:val="hybridMultilevel"/>
    <w:tmpl w:val="EA2C4C9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110826"/>
    <w:multiLevelType w:val="hybridMultilevel"/>
    <w:tmpl w:val="969A3C4E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14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E"/>
    <w:rsid w:val="000378EE"/>
    <w:rsid w:val="0005504E"/>
    <w:rsid w:val="000B05FE"/>
    <w:rsid w:val="000C4749"/>
    <w:rsid w:val="001266CE"/>
    <w:rsid w:val="001E1803"/>
    <w:rsid w:val="00205053"/>
    <w:rsid w:val="00207B0C"/>
    <w:rsid w:val="00217E3F"/>
    <w:rsid w:val="00277D5C"/>
    <w:rsid w:val="00327E77"/>
    <w:rsid w:val="003F0907"/>
    <w:rsid w:val="00475DCE"/>
    <w:rsid w:val="004A7FE5"/>
    <w:rsid w:val="004F5446"/>
    <w:rsid w:val="00672ED1"/>
    <w:rsid w:val="00681F8E"/>
    <w:rsid w:val="00753CF6"/>
    <w:rsid w:val="00757108"/>
    <w:rsid w:val="00794913"/>
    <w:rsid w:val="007E79DE"/>
    <w:rsid w:val="0088230E"/>
    <w:rsid w:val="0089421D"/>
    <w:rsid w:val="00962566"/>
    <w:rsid w:val="00977441"/>
    <w:rsid w:val="00984396"/>
    <w:rsid w:val="009C0046"/>
    <w:rsid w:val="00AA0CCF"/>
    <w:rsid w:val="00AA58A3"/>
    <w:rsid w:val="00D1345B"/>
    <w:rsid w:val="00D430E9"/>
    <w:rsid w:val="00D7124A"/>
    <w:rsid w:val="00F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6C2A"/>
  <w15:chartTrackingRefBased/>
  <w15:docId w15:val="{7517B257-3D2B-4BD0-9E26-6DC6CBFA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D430E9"/>
    <w:pPr>
      <w:keepNext/>
      <w:numPr>
        <w:numId w:val="1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430E9"/>
    <w:pPr>
      <w:keepNext/>
      <w:numPr>
        <w:ilvl w:val="1"/>
        <w:numId w:val="1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430E9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430E9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430E9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430E9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430E9"/>
    <w:pPr>
      <w:numPr>
        <w:ilvl w:val="6"/>
        <w:numId w:val="17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430E9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430E9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5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66C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@ecocasbroker.com" TargetMode="External"/><Relationship Id="rId5" Type="http://schemas.openxmlformats.org/officeDocument/2006/relationships/hyperlink" Target="mailto:sac@ecocasbrok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2032</Words>
  <Characters>11389</Characters>
  <Application>Microsoft Office Word</Application>
  <DocSecurity>4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de Atención al Cliente</vt:lpstr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de Atención al Cliente</dc:title>
  <dc:subject/>
  <dc:creator>GONZALO BOU</dc:creator>
  <cp:keywords/>
  <dc:description/>
  <cp:lastModifiedBy>Usuario</cp:lastModifiedBy>
  <cp:revision>2</cp:revision>
  <dcterms:created xsi:type="dcterms:W3CDTF">2023-05-17T14:29:00Z</dcterms:created>
  <dcterms:modified xsi:type="dcterms:W3CDTF">2023-05-17T14:29:00Z</dcterms:modified>
</cp:coreProperties>
</file>